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4CE39B">
      <w:pPr>
        <w:tabs>
          <w:tab w:val="left" w:pos="3106"/>
          <w:tab w:val="center" w:pos="4536"/>
          <w:tab w:val="right" w:pos="9072"/>
        </w:tabs>
        <w:jc w:val="both"/>
        <w:rPr>
          <w:rFonts w:hint="default" w:ascii="Arial" w:hAnsi="Arial" w:eastAsia="宋体" w:cs="Arial"/>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eastAsia="宋体" w:cs="Arial"/>
          <w:b/>
          <w:lang w:val="en-US" w:eastAsia="zh-CN"/>
        </w:rPr>
        <w:t>14bis</w:t>
      </w:r>
      <w:r>
        <w:rPr>
          <w:rFonts w:hint="eastAsia" w:ascii="Arial" w:hAnsi="Arial" w:eastAsia="宋体" w:cs="Arial"/>
          <w:b/>
          <w:lang w:val="en-US" w:eastAsia="zh-CN"/>
        </w:rPr>
        <w:tab/>
      </w:r>
      <w:r>
        <w:rPr>
          <w:rFonts w:ascii="Arial" w:hAnsi="Arial" w:cs="Arial"/>
          <w:b/>
          <w:bCs/>
        </w:rPr>
        <w:t xml:space="preserve">    </w:t>
      </w:r>
      <w:r>
        <w:rPr>
          <w:rFonts w:ascii="Arial" w:hAnsi="Arial" w:cs="Arial"/>
          <w:b/>
          <w:bCs/>
        </w:rPr>
        <w:tab/>
      </w:r>
      <w:bookmarkStart w:id="0" w:name="_Hlk41145946"/>
      <w:r>
        <w:rPr>
          <w:rFonts w:ascii="Arial" w:hAnsi="Arial" w:cs="Arial"/>
          <w:b/>
          <w:bCs/>
        </w:rPr>
        <w:t>R4-2</w:t>
      </w:r>
      <w:bookmarkEnd w:id="0"/>
      <w:r>
        <w:rPr>
          <w:rFonts w:hint="eastAsia" w:ascii="Arial" w:hAnsi="Arial" w:eastAsia="宋体" w:cs="Arial"/>
          <w:b/>
          <w:bCs/>
          <w:lang w:val="en-US" w:eastAsia="zh-CN"/>
        </w:rPr>
        <w:t>503379</w:t>
      </w:r>
      <w:bookmarkStart w:id="20" w:name="_GoBack"/>
      <w:bookmarkEnd w:id="20"/>
    </w:p>
    <w:p w14:paraId="4C516185">
      <w:pPr>
        <w:pStyle w:val="15"/>
        <w:tabs>
          <w:tab w:val="right" w:pos="9781"/>
          <w:tab w:val="right" w:pos="13323"/>
          <w:tab w:val="clear" w:pos="4153"/>
          <w:tab w:val="clear" w:pos="8306"/>
        </w:tabs>
        <w:spacing w:before="60" w:after="60"/>
        <w:outlineLvl w:val="0"/>
        <w:rPr>
          <w:rFonts w:ascii="Arial" w:hAnsi="Arial" w:cs="Arial"/>
          <w:b/>
          <w:bCs/>
          <w:highlight w:val="yellow"/>
        </w:rPr>
      </w:pPr>
      <w:r>
        <w:rPr>
          <w:rFonts w:hint="eastAsia" w:ascii="Arial" w:hAnsi="Arial" w:eastAsia="宋体" w:cs="Arial"/>
          <w:b/>
          <w:sz w:val="24"/>
          <w:szCs w:val="24"/>
          <w:lang w:val="en-US" w:eastAsia="zh-CN"/>
        </w:rPr>
        <w:t>Wuhan</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ascii="Arial" w:hAnsi="Arial" w:eastAsia="宋体" w:cs="Arial"/>
          <w:b/>
          <w:sz w:val="24"/>
          <w:szCs w:val="24"/>
          <w:lang w:val="en-US" w:eastAsia="zh-CN"/>
        </w:rPr>
        <w:t>11</w:t>
      </w:r>
      <w:r>
        <w:rPr>
          <w:rFonts w:hint="eastAsia" w:ascii="Arial" w:hAnsi="Arial"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April</w:t>
      </w:r>
      <w:r>
        <w:rPr>
          <w:rFonts w:ascii="Arial" w:hAnsi="Arial" w:eastAsia="宋体" w:cs="Arial"/>
          <w:b/>
          <w:sz w:val="24"/>
          <w:szCs w:val="24"/>
          <w:lang w:eastAsia="zh-CN"/>
        </w:rPr>
        <w:t>, 202</w:t>
      </w:r>
      <w:r>
        <w:rPr>
          <w:rFonts w:hint="eastAsia" w:ascii="Arial" w:hAnsi="Arial" w:eastAsia="宋体" w:cs="Arial"/>
          <w:b/>
          <w:sz w:val="24"/>
          <w:szCs w:val="24"/>
          <w:lang w:val="en-US" w:eastAsia="zh-CN"/>
        </w:rPr>
        <w:t>5</w:t>
      </w:r>
    </w:p>
    <w:p w14:paraId="1DFAFB79">
      <w:pPr>
        <w:tabs>
          <w:tab w:val="left" w:pos="1985"/>
        </w:tabs>
        <w:rPr>
          <w:b/>
          <w:sz w:val="22"/>
        </w:rPr>
      </w:pPr>
    </w:p>
    <w:p w14:paraId="7A3F2F22">
      <w:pPr>
        <w:tabs>
          <w:tab w:val="left" w:pos="1765"/>
          <w:tab w:val="center" w:pos="4557"/>
        </w:tabs>
        <w:rPr>
          <w:rFonts w:hint="default" w:eastAsia="宋体"/>
          <w:b/>
          <w:sz w:val="22"/>
          <w:lang w:val="en-US" w:eastAsia="zh-CN"/>
        </w:rPr>
      </w:pPr>
      <w:r>
        <w:rPr>
          <w:b/>
          <w:sz w:val="22"/>
        </w:rPr>
        <w:t>Agenda Item:</w:t>
      </w:r>
      <w:r>
        <w:rPr>
          <w:b/>
          <w:sz w:val="22"/>
        </w:rPr>
        <w:tab/>
      </w:r>
      <w:r>
        <w:rPr>
          <w:rFonts w:hint="eastAsia" w:eastAsia="宋体"/>
          <w:sz w:val="22"/>
          <w:highlight w:val="none"/>
          <w:lang w:val="en-US" w:eastAsia="zh-CN"/>
        </w:rPr>
        <w:t>7.18.3</w:t>
      </w:r>
    </w:p>
    <w:p w14:paraId="56580992">
      <w:pPr>
        <w:tabs>
          <w:tab w:val="left" w:pos="1765"/>
        </w:tabs>
        <w:rPr>
          <w:sz w:val="22"/>
        </w:rPr>
      </w:pPr>
      <w:r>
        <w:rPr>
          <w:b/>
          <w:sz w:val="22"/>
        </w:rPr>
        <w:t xml:space="preserve">Source: </w:t>
      </w:r>
      <w:r>
        <w:rPr>
          <w:b/>
          <w:sz w:val="22"/>
        </w:rPr>
        <w:tab/>
      </w:r>
      <w:bookmarkStart w:id="1" w:name="_Hlk41145958"/>
      <w:r>
        <w:rPr>
          <w:sz w:val="22"/>
        </w:rPr>
        <w:t>CMCC</w:t>
      </w:r>
      <w:bookmarkEnd w:id="1"/>
    </w:p>
    <w:p w14:paraId="617B37A8">
      <w:pPr>
        <w:rPr>
          <w:sz w:val="22"/>
        </w:rPr>
      </w:pPr>
      <w:r>
        <w:rPr>
          <w:b/>
          <w:sz w:val="22"/>
        </w:rPr>
        <w:t xml:space="preserve">Title: </w:t>
      </w:r>
      <w:r>
        <w:rPr>
          <w:b/>
          <w:sz w:val="22"/>
        </w:rPr>
        <w:tab/>
      </w:r>
      <w:r>
        <w:rPr>
          <w:b/>
          <w:sz w:val="22"/>
        </w:rPr>
        <w:tab/>
      </w:r>
      <w:bookmarkStart w:id="2" w:name="OLE_LINK8"/>
      <w:bookmarkStart w:id="3" w:name="OLE_LINK7"/>
      <w:r>
        <w:rPr>
          <w:rFonts w:hint="eastAsia" w:eastAsia="宋体"/>
          <w:b/>
          <w:sz w:val="22"/>
          <w:lang w:val="en-US" w:eastAsia="zh-CN"/>
        </w:rPr>
        <w:t xml:space="preserve">    </w:t>
      </w:r>
      <w:r>
        <w:rPr>
          <w:rFonts w:hint="eastAsia" w:eastAsia="宋体"/>
          <w:sz w:val="22"/>
          <w:lang w:val="en-US" w:eastAsia="zh-CN"/>
        </w:rPr>
        <w:t xml:space="preserve">Discussion on BS demodulation requirements for interference suppressing with MMSE-IRC receiver </w:t>
      </w:r>
    </w:p>
    <w:bookmarkEnd w:id="2"/>
    <w:bookmarkEnd w:id="3"/>
    <w:p w14:paraId="78A086B9">
      <w:pPr>
        <w:tabs>
          <w:tab w:val="left" w:pos="1765"/>
        </w:tabs>
        <w:rPr>
          <w:sz w:val="22"/>
        </w:rPr>
      </w:pPr>
      <w:r>
        <w:rPr>
          <w:b/>
          <w:sz w:val="22"/>
        </w:rPr>
        <w:t>Document for:</w:t>
      </w:r>
      <w:r>
        <w:rPr>
          <w:b/>
          <w:sz w:val="22"/>
        </w:rPr>
        <w:tab/>
      </w:r>
      <w:r>
        <w:rPr>
          <w:sz w:val="22"/>
        </w:rPr>
        <w:t>Discussion</w:t>
      </w:r>
    </w:p>
    <w:p w14:paraId="0605AC85">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C59E4D9">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In last meeting, RAN4 discussed test scenario and simulation assumptions for BS with MMSE-IRC receiver, the WF has been approved in [1]. In this contribution, we further discuss the remaining open test parameters.</w:t>
      </w:r>
    </w:p>
    <w:p w14:paraId="760D84EF">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4" w:name="OLE_LINK1"/>
      <w:bookmarkStart w:id="5" w:name="OLE_LINK2"/>
      <w:r>
        <w:rPr>
          <w:rFonts w:hint="eastAsia" w:ascii="Times New Roman" w:hAnsi="Times New Roman" w:eastAsia="宋体"/>
          <w:b w:val="0"/>
          <w:bCs w:val="0"/>
          <w:kern w:val="0"/>
          <w:sz w:val="36"/>
          <w:szCs w:val="36"/>
          <w:lang w:val="en-US" w:eastAsia="zh-CN"/>
        </w:rPr>
        <w:t>Discussion</w:t>
      </w:r>
    </w:p>
    <w:p w14:paraId="703345DD">
      <w:pPr>
        <w:pStyle w:val="2"/>
        <w:numPr>
          <w:ilvl w:val="1"/>
          <w:numId w:val="3"/>
        </w:numPr>
        <w:pBdr>
          <w:top w:val="single" w:color="auto" w:sz="12" w:space="3"/>
        </w:pBdr>
        <w:spacing w:before="120" w:after="60" w:line="240" w:lineRule="auto"/>
        <w:ind w:left="567" w:leftChars="0" w:hanging="567" w:firstLineChars="0"/>
        <w:rPr>
          <w:rFonts w:hint="eastAsia" w:ascii="Times New Roman" w:hAnsi="Times New Roman" w:eastAsia="宋体"/>
          <w:b w:val="0"/>
          <w:bCs w:val="0"/>
          <w:kern w:val="0"/>
          <w:sz w:val="32"/>
          <w:szCs w:val="32"/>
          <w:lang w:val="en-US" w:eastAsia="zh-CN"/>
        </w:rPr>
      </w:pPr>
      <w:r>
        <w:rPr>
          <w:rFonts w:hint="eastAsia" w:ascii="Times New Roman" w:hAnsi="Times New Roman" w:eastAsia="宋体"/>
          <w:b w:val="0"/>
          <w:bCs w:val="0"/>
          <w:kern w:val="0"/>
          <w:sz w:val="32"/>
          <w:szCs w:val="32"/>
          <w:lang w:val="en-US" w:eastAsia="zh-CN"/>
        </w:rPr>
        <w:t>Interference modelling</w:t>
      </w:r>
    </w:p>
    <w:p w14:paraId="535C480D">
      <w:pPr>
        <w:keepNext w:val="0"/>
        <w:keepLines w:val="0"/>
        <w:pageBreakBefore w:val="0"/>
        <w:kinsoku/>
        <w:wordWrap/>
        <w:overflowPunct/>
        <w:topLinePunct w:val="0"/>
        <w:autoSpaceDE/>
        <w:bidi w:val="0"/>
        <w:adjustRightInd/>
        <w:spacing w:before="60" w:after="60"/>
        <w:textAlignment w:val="auto"/>
        <w:rPr>
          <w:b/>
          <w:i/>
          <w:iCs/>
          <w:sz w:val="20"/>
          <w:szCs w:val="20"/>
          <w:u w:val="single"/>
        </w:rPr>
      </w:pPr>
      <w:r>
        <w:rPr>
          <w:b/>
          <w:i/>
          <w:iCs/>
          <w:sz w:val="20"/>
          <w:szCs w:val="20"/>
          <w:u w:val="single"/>
        </w:rPr>
        <w:t>Number of interferers for 2Rx</w:t>
      </w:r>
    </w:p>
    <w:p w14:paraId="484A2EA7">
      <w:pPr>
        <w:keepNext w:val="0"/>
        <w:keepLines w:val="0"/>
        <w:pageBreakBefore w:val="0"/>
        <w:widowControl w:val="0"/>
        <w:numPr>
          <w:ilvl w:val="1"/>
          <w:numId w:val="4"/>
        </w:numPr>
        <w:tabs>
          <w:tab w:val="left" w:pos="484"/>
          <w:tab w:val="left" w:pos="709"/>
          <w:tab w:val="left" w:pos="1440"/>
          <w:tab w:val="left" w:pos="1701"/>
        </w:tabs>
        <w:kinsoku/>
        <w:wordWrap/>
        <w:overflowPunct/>
        <w:topLinePunct w:val="0"/>
        <w:autoSpaceDE/>
        <w:autoSpaceDN w:val="0"/>
        <w:bidi w:val="0"/>
        <w:adjustRightInd/>
        <w:snapToGrid/>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 xml:space="preserve">For HetNet scenario, introduce BS MMSE-IRC requirements with 2Rx. </w:t>
      </w:r>
    </w:p>
    <w:p w14:paraId="50EC151A">
      <w:pPr>
        <w:keepNext w:val="0"/>
        <w:keepLines w:val="0"/>
        <w:pageBreakBefore w:val="0"/>
        <w:widowControl w:val="0"/>
        <w:numPr>
          <w:ilvl w:val="1"/>
          <w:numId w:val="4"/>
        </w:numPr>
        <w:tabs>
          <w:tab w:val="left" w:pos="484"/>
          <w:tab w:val="left" w:pos="709"/>
          <w:tab w:val="left" w:pos="1440"/>
          <w:tab w:val="left" w:pos="1701"/>
        </w:tabs>
        <w:kinsoku/>
        <w:wordWrap/>
        <w:overflowPunct/>
        <w:topLinePunct w:val="0"/>
        <w:autoSpaceDE/>
        <w:autoSpaceDN w:val="0"/>
        <w:bidi w:val="0"/>
        <w:adjustRightInd/>
        <w:snapToGrid/>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For the number of interferers for 2Rx under HetNet, further decide between the following:</w:t>
      </w:r>
    </w:p>
    <w:p w14:paraId="4C97C1D9">
      <w:pPr>
        <w:keepNext w:val="0"/>
        <w:keepLines w:val="0"/>
        <w:pageBreakBefore w:val="0"/>
        <w:numPr>
          <w:ilvl w:val="0"/>
          <w:numId w:val="5"/>
        </w:numPr>
        <w:kinsoku/>
        <w:wordWrap/>
        <w:overflowPunct/>
        <w:topLinePunct w:val="0"/>
        <w:autoSpaceDE/>
        <w:autoSpaceDN w:val="0"/>
        <w:bidi w:val="0"/>
        <w:adjustRightInd/>
        <w:snapToGrid/>
        <w:spacing w:before="60" w:after="60"/>
        <w:ind w:left="1271" w:hanging="420" w:firstLineChars="0"/>
        <w:textAlignment w:val="auto"/>
        <w:rPr>
          <w:rFonts w:ascii="Times New Roman" w:hAnsi="Times New Roman" w:eastAsia="等线" w:cs="Times New Roman"/>
          <w:i/>
          <w:iCs/>
          <w:sz w:val="20"/>
          <w:szCs w:val="20"/>
          <w:lang w:val="en-GB" w:eastAsia="zh-CN" w:bidi="ar-SA"/>
        </w:rPr>
      </w:pPr>
      <w:r>
        <w:rPr>
          <w:rFonts w:ascii="Times New Roman" w:hAnsi="Times New Roman" w:eastAsia="Times New Roman" w:cs="Times New Roman"/>
          <w:i/>
          <w:iCs/>
          <w:sz w:val="20"/>
          <w:szCs w:val="20"/>
          <w:lang w:val="en-GB" w:eastAsia="zh-CN" w:bidi="ar-SA"/>
        </w:rPr>
        <w:t>Option 1: 2 inter</w:t>
      </w:r>
      <w:r>
        <w:rPr>
          <w:rFonts w:ascii="Times New Roman" w:hAnsi="Times New Roman" w:eastAsia="等线" w:cs="Times New Roman"/>
          <w:i/>
          <w:iCs/>
          <w:sz w:val="20"/>
          <w:szCs w:val="20"/>
          <w:lang w:val="en-GB" w:eastAsia="zh-CN" w:bidi="ar-SA"/>
        </w:rPr>
        <w:t>ferers</w:t>
      </w:r>
    </w:p>
    <w:p w14:paraId="672EDC0F">
      <w:pPr>
        <w:keepNext w:val="0"/>
        <w:keepLines w:val="0"/>
        <w:pageBreakBefore w:val="0"/>
        <w:numPr>
          <w:ilvl w:val="0"/>
          <w:numId w:val="5"/>
        </w:numPr>
        <w:kinsoku/>
        <w:wordWrap/>
        <w:overflowPunct/>
        <w:topLinePunct w:val="0"/>
        <w:autoSpaceDE/>
        <w:autoSpaceDN w:val="0"/>
        <w:bidi w:val="0"/>
        <w:adjustRightInd/>
        <w:snapToGrid/>
        <w:spacing w:before="60" w:after="60"/>
        <w:ind w:left="1271" w:hanging="420" w:firstLineChars="0"/>
        <w:textAlignment w:val="auto"/>
        <w:rPr>
          <w:rFonts w:ascii="Times New Roman" w:hAnsi="Times New Roman" w:eastAsia="等线" w:cs="Times New Roman"/>
          <w:i/>
          <w:iCs/>
          <w:sz w:val="20"/>
          <w:szCs w:val="20"/>
          <w:lang w:val="en-GB" w:eastAsia="zh-CN" w:bidi="ar-SA"/>
        </w:rPr>
      </w:pPr>
      <w:r>
        <w:rPr>
          <w:rFonts w:hint="eastAsia" w:ascii="Times New Roman" w:hAnsi="Times New Roman" w:eastAsia="等线" w:cs="Times New Roman"/>
          <w:i/>
          <w:iCs/>
          <w:sz w:val="20"/>
          <w:szCs w:val="20"/>
          <w:lang w:val="en-GB" w:eastAsia="zh-CN" w:bidi="ar-SA"/>
        </w:rPr>
        <w:t>O</w:t>
      </w:r>
      <w:r>
        <w:rPr>
          <w:rFonts w:ascii="Times New Roman" w:hAnsi="Times New Roman" w:eastAsia="等线" w:cs="Times New Roman"/>
          <w:i/>
          <w:iCs/>
          <w:sz w:val="20"/>
          <w:szCs w:val="20"/>
          <w:lang w:val="en-GB" w:eastAsia="zh-CN" w:bidi="ar-SA"/>
        </w:rPr>
        <w:t xml:space="preserve">ption 2: 1 </w:t>
      </w:r>
      <w:r>
        <w:rPr>
          <w:rFonts w:ascii="Times New Roman" w:hAnsi="Times New Roman" w:eastAsia="Times New Roman" w:cs="Times New Roman"/>
          <w:i/>
          <w:iCs/>
          <w:sz w:val="20"/>
          <w:szCs w:val="20"/>
          <w:lang w:val="en-GB" w:eastAsia="zh-CN" w:bidi="ar-SA"/>
        </w:rPr>
        <w:t>inter</w:t>
      </w:r>
      <w:r>
        <w:rPr>
          <w:rFonts w:ascii="Times New Roman" w:hAnsi="Times New Roman" w:eastAsia="等线" w:cs="Times New Roman"/>
          <w:i/>
          <w:iCs/>
          <w:sz w:val="20"/>
          <w:szCs w:val="20"/>
          <w:lang w:val="en-GB" w:eastAsia="zh-CN" w:bidi="ar-SA"/>
        </w:rPr>
        <w:t>ferer</w:t>
      </w:r>
    </w:p>
    <w:p w14:paraId="78AF72E0">
      <w:pPr>
        <w:keepNext w:val="0"/>
        <w:keepLines w:val="0"/>
        <w:pageBreakBefore w:val="0"/>
        <w:widowControl w:val="0"/>
        <w:numPr>
          <w:ilvl w:val="1"/>
          <w:numId w:val="4"/>
        </w:numPr>
        <w:tabs>
          <w:tab w:val="left" w:pos="484"/>
          <w:tab w:val="left" w:pos="709"/>
          <w:tab w:val="left" w:pos="1440"/>
          <w:tab w:val="left" w:pos="1701"/>
        </w:tabs>
        <w:kinsoku/>
        <w:wordWrap/>
        <w:overflowPunct/>
        <w:topLinePunct w:val="0"/>
        <w:autoSpaceDE/>
        <w:autoSpaceDN w:val="0"/>
        <w:bidi w:val="0"/>
        <w:adjustRightInd/>
        <w:snapToGrid/>
        <w:spacing w:before="60" w:after="60"/>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For HomNet scenario, further decide among the following:</w:t>
      </w:r>
    </w:p>
    <w:p w14:paraId="59E6A6DB">
      <w:pPr>
        <w:keepNext w:val="0"/>
        <w:keepLines w:val="0"/>
        <w:pageBreakBefore w:val="0"/>
        <w:numPr>
          <w:ilvl w:val="0"/>
          <w:numId w:val="5"/>
        </w:numPr>
        <w:kinsoku/>
        <w:wordWrap/>
        <w:overflowPunct/>
        <w:topLinePunct w:val="0"/>
        <w:autoSpaceDE/>
        <w:autoSpaceDN w:val="0"/>
        <w:bidi w:val="0"/>
        <w:adjustRightInd/>
        <w:snapToGrid/>
        <w:spacing w:before="60" w:after="60"/>
        <w:ind w:left="1271" w:hanging="420" w:firstLineChars="0"/>
        <w:textAlignment w:val="auto"/>
        <w:rPr>
          <w:rFonts w:ascii="Times New Roman" w:hAnsi="Times New Roman" w:eastAsia="等线" w:cs="Times New Roman"/>
          <w:i/>
          <w:iCs/>
          <w:sz w:val="20"/>
          <w:szCs w:val="20"/>
          <w:lang w:val="en-GB" w:eastAsia="zh-CN" w:bidi="ar-SA"/>
        </w:rPr>
      </w:pPr>
      <w:r>
        <w:rPr>
          <w:rFonts w:ascii="Times New Roman" w:hAnsi="Times New Roman" w:eastAsia="Times New Roman" w:cs="Times New Roman"/>
          <w:i/>
          <w:iCs/>
          <w:sz w:val="20"/>
          <w:szCs w:val="20"/>
          <w:lang w:val="en-GB" w:eastAsia="zh-CN" w:bidi="ar-SA"/>
        </w:rPr>
        <w:t>Option 1: 2 inter</w:t>
      </w:r>
      <w:r>
        <w:rPr>
          <w:rFonts w:ascii="Times New Roman" w:hAnsi="Times New Roman" w:eastAsia="等线" w:cs="Times New Roman"/>
          <w:i/>
          <w:iCs/>
          <w:sz w:val="20"/>
          <w:szCs w:val="20"/>
          <w:lang w:val="en-GB" w:eastAsia="zh-CN" w:bidi="ar-SA"/>
        </w:rPr>
        <w:t>ferers</w:t>
      </w:r>
    </w:p>
    <w:p w14:paraId="35B8CE0F">
      <w:pPr>
        <w:keepNext w:val="0"/>
        <w:keepLines w:val="0"/>
        <w:pageBreakBefore w:val="0"/>
        <w:numPr>
          <w:ilvl w:val="0"/>
          <w:numId w:val="5"/>
        </w:numPr>
        <w:kinsoku/>
        <w:wordWrap/>
        <w:overflowPunct/>
        <w:topLinePunct w:val="0"/>
        <w:autoSpaceDE/>
        <w:autoSpaceDN w:val="0"/>
        <w:bidi w:val="0"/>
        <w:adjustRightInd/>
        <w:snapToGrid/>
        <w:spacing w:before="60" w:after="60"/>
        <w:ind w:left="1271" w:hanging="420" w:firstLineChars="0"/>
        <w:textAlignment w:val="auto"/>
        <w:rPr>
          <w:rFonts w:ascii="Times New Roman" w:hAnsi="Times New Roman" w:eastAsia="等线" w:cs="Times New Roman"/>
          <w:i/>
          <w:iCs/>
          <w:sz w:val="20"/>
          <w:szCs w:val="20"/>
          <w:lang w:val="en-GB" w:eastAsia="zh-CN" w:bidi="ar-SA"/>
        </w:rPr>
      </w:pPr>
      <w:r>
        <w:rPr>
          <w:rFonts w:hint="eastAsia" w:ascii="Times New Roman" w:hAnsi="Times New Roman" w:eastAsia="等线" w:cs="Times New Roman"/>
          <w:i/>
          <w:iCs/>
          <w:sz w:val="20"/>
          <w:szCs w:val="20"/>
          <w:lang w:val="en-GB" w:eastAsia="zh-CN" w:bidi="ar-SA"/>
        </w:rPr>
        <w:t>O</w:t>
      </w:r>
      <w:r>
        <w:rPr>
          <w:rFonts w:ascii="Times New Roman" w:hAnsi="Times New Roman" w:eastAsia="等线" w:cs="Times New Roman"/>
          <w:i/>
          <w:iCs/>
          <w:sz w:val="20"/>
          <w:szCs w:val="20"/>
          <w:lang w:val="en-GB" w:eastAsia="zh-CN" w:bidi="ar-SA"/>
        </w:rPr>
        <w:t xml:space="preserve">ption 2: 1 </w:t>
      </w:r>
      <w:r>
        <w:rPr>
          <w:rFonts w:ascii="Times New Roman" w:hAnsi="Times New Roman" w:eastAsia="Times New Roman" w:cs="Times New Roman"/>
          <w:i/>
          <w:iCs/>
          <w:sz w:val="20"/>
          <w:szCs w:val="20"/>
          <w:lang w:val="en-GB" w:eastAsia="zh-CN" w:bidi="ar-SA"/>
        </w:rPr>
        <w:t>inter</w:t>
      </w:r>
      <w:r>
        <w:rPr>
          <w:rFonts w:ascii="Times New Roman" w:hAnsi="Times New Roman" w:eastAsia="等线" w:cs="Times New Roman"/>
          <w:i/>
          <w:iCs/>
          <w:sz w:val="20"/>
          <w:szCs w:val="20"/>
          <w:lang w:val="en-GB" w:eastAsia="zh-CN" w:bidi="ar-SA"/>
        </w:rPr>
        <w:t>ferer</w:t>
      </w:r>
    </w:p>
    <w:p w14:paraId="4990756F">
      <w:pPr>
        <w:keepNext w:val="0"/>
        <w:keepLines w:val="0"/>
        <w:pageBreakBefore w:val="0"/>
        <w:numPr>
          <w:ilvl w:val="0"/>
          <w:numId w:val="5"/>
        </w:numPr>
        <w:kinsoku/>
        <w:wordWrap/>
        <w:overflowPunct/>
        <w:topLinePunct w:val="0"/>
        <w:autoSpaceDE/>
        <w:autoSpaceDN w:val="0"/>
        <w:bidi w:val="0"/>
        <w:adjustRightInd/>
        <w:snapToGrid/>
        <w:spacing w:before="60" w:after="60"/>
        <w:ind w:left="1271" w:hanging="420" w:firstLineChars="0"/>
        <w:textAlignment w:val="auto"/>
        <w:rPr>
          <w:rFonts w:ascii="Times New Roman" w:hAnsi="Times New Roman" w:eastAsia="等线" w:cs="Times New Roman"/>
          <w:i/>
          <w:iCs/>
          <w:sz w:val="20"/>
          <w:szCs w:val="20"/>
          <w:lang w:val="en-GB" w:eastAsia="zh-CN" w:bidi="ar-SA"/>
        </w:rPr>
      </w:pPr>
      <w:r>
        <w:rPr>
          <w:rFonts w:ascii="Times New Roman" w:hAnsi="Times New Roman" w:eastAsia="等线" w:cs="Times New Roman"/>
          <w:i/>
          <w:iCs/>
          <w:sz w:val="20"/>
          <w:szCs w:val="20"/>
          <w:lang w:val="en-GB" w:eastAsia="zh-CN" w:bidi="ar-SA"/>
        </w:rPr>
        <w:t>Option 3: Not to consider 2Rx requirements for HomNet scenario.</w:t>
      </w:r>
    </w:p>
    <w:p w14:paraId="5A9A6E9F">
      <w:pPr>
        <w:keepNext w:val="0"/>
        <w:keepLines w:val="0"/>
        <w:pageBreakBefore w:val="0"/>
        <w:widowControl w:val="0"/>
        <w:numPr>
          <w:ilvl w:val="1"/>
          <w:numId w:val="4"/>
        </w:numPr>
        <w:tabs>
          <w:tab w:val="left" w:pos="484"/>
          <w:tab w:val="left" w:pos="709"/>
          <w:tab w:val="left" w:pos="1440"/>
          <w:tab w:val="left" w:pos="1701"/>
        </w:tabs>
        <w:kinsoku/>
        <w:wordWrap/>
        <w:overflowPunct/>
        <w:topLinePunct w:val="0"/>
        <w:autoSpaceDE/>
        <w:autoSpaceDN w:val="0"/>
        <w:bidi w:val="0"/>
        <w:adjustRightInd/>
        <w:snapToGrid/>
        <w:spacing w:before="60" w:after="60"/>
        <w:ind w:left="794" w:leftChars="213" w:hanging="283"/>
        <w:textAlignment w:val="auto"/>
        <w:rPr>
          <w:rFonts w:eastAsia="等线"/>
          <w:i/>
          <w:iCs/>
          <w:sz w:val="20"/>
          <w:szCs w:val="20"/>
          <w:lang w:val="en-GB" w:eastAsia="zh-CN"/>
        </w:rPr>
      </w:pPr>
      <w:r>
        <w:rPr>
          <w:rFonts w:hint="eastAsia" w:eastAsia="等线"/>
          <w:i/>
          <w:iCs/>
          <w:sz w:val="20"/>
          <w:szCs w:val="20"/>
          <w:lang w:val="en-GB" w:eastAsia="zh-CN"/>
        </w:rPr>
        <w:t>C</w:t>
      </w:r>
      <w:r>
        <w:rPr>
          <w:rFonts w:eastAsia="等线"/>
          <w:i/>
          <w:iCs/>
          <w:sz w:val="20"/>
          <w:szCs w:val="20"/>
          <w:lang w:val="en-GB" w:eastAsia="zh-CN"/>
        </w:rPr>
        <w:t xml:space="preserve">ompanies are encouraged </w:t>
      </w:r>
      <w:r>
        <w:rPr>
          <w:rFonts w:eastAsia="Times New Roman"/>
          <w:i/>
          <w:iCs/>
          <w:sz w:val="20"/>
          <w:szCs w:val="20"/>
          <w:lang w:val="en-GB" w:eastAsia="zh-CN"/>
        </w:rPr>
        <w:t>to</w:t>
      </w:r>
      <w:r>
        <w:rPr>
          <w:rFonts w:eastAsia="等线"/>
          <w:i/>
          <w:iCs/>
          <w:sz w:val="20"/>
          <w:szCs w:val="20"/>
          <w:lang w:val="en-GB" w:eastAsia="zh-CN"/>
        </w:rPr>
        <w:t xml:space="preserve"> bring results for all options above and this issue will be concluded in the next meeting.</w:t>
      </w:r>
    </w:p>
    <w:p w14:paraId="6BB60412">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sz w:val="20"/>
          <w:szCs w:val="20"/>
          <w:vertAlign w:val="baseline"/>
          <w:lang w:val="en-US" w:eastAsia="zh-CN"/>
        </w:rPr>
      </w:pPr>
      <w:r>
        <w:rPr>
          <w:rFonts w:hint="eastAsia" w:eastAsia="等线"/>
          <w:sz w:val="20"/>
          <w:szCs w:val="20"/>
          <w:lang w:val="en-US" w:eastAsia="zh-CN"/>
        </w:rPr>
        <w:t>Based on our simulation results, for 2Rx, both 1 or 2 interferes scenarios have performance gain between IRC and MRC.</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9"/>
        <w:gridCol w:w="2333"/>
        <w:gridCol w:w="2333"/>
      </w:tblGrid>
      <w:tr w14:paraId="37E4E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9" w:type="dxa"/>
          </w:tcPr>
          <w:p w14:paraId="7BBBEC7C">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default" w:eastAsia="等线"/>
                <w:sz w:val="20"/>
                <w:szCs w:val="20"/>
                <w:vertAlign w:val="baseline"/>
                <w:lang w:val="en-US" w:eastAsia="zh-CN"/>
              </w:rPr>
            </w:pPr>
            <w:bookmarkStart w:id="6" w:name="OLE_LINK3"/>
            <w:r>
              <w:rPr>
                <w:rFonts w:hint="eastAsia" w:eastAsia="等线"/>
                <w:sz w:val="20"/>
                <w:szCs w:val="20"/>
                <w:vertAlign w:val="baseline"/>
                <w:lang w:val="en-US" w:eastAsia="zh-CN"/>
              </w:rPr>
              <w:t>1T2R FDD 5MHz</w:t>
            </w:r>
          </w:p>
        </w:tc>
        <w:tc>
          <w:tcPr>
            <w:tcW w:w="2333" w:type="dxa"/>
          </w:tcPr>
          <w:p w14:paraId="0A1A5FC7">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Gain of HomNet (dB)</w:t>
            </w:r>
          </w:p>
        </w:tc>
        <w:tc>
          <w:tcPr>
            <w:tcW w:w="2333" w:type="dxa"/>
          </w:tcPr>
          <w:p w14:paraId="440B8DD7">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Gain of HetNet (dB)</w:t>
            </w:r>
          </w:p>
        </w:tc>
      </w:tr>
      <w:tr w14:paraId="3BE68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3139" w:type="dxa"/>
          </w:tcPr>
          <w:p w14:paraId="0CDE585B">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with 1 interfere (CP-OFDM)</w:t>
            </w:r>
          </w:p>
        </w:tc>
        <w:tc>
          <w:tcPr>
            <w:tcW w:w="2333" w:type="dxa"/>
          </w:tcPr>
          <w:p w14:paraId="79927B9F">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1.42 - 1.8</w:t>
            </w:r>
          </w:p>
        </w:tc>
        <w:tc>
          <w:tcPr>
            <w:tcW w:w="2333" w:type="dxa"/>
          </w:tcPr>
          <w:p w14:paraId="612699AD">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3.22 - 3.62</w:t>
            </w:r>
          </w:p>
        </w:tc>
      </w:tr>
      <w:tr w14:paraId="5F71D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9" w:type="dxa"/>
          </w:tcPr>
          <w:p w14:paraId="62644B92">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with 2 interferes (CP-OFDM)</w:t>
            </w:r>
          </w:p>
        </w:tc>
        <w:tc>
          <w:tcPr>
            <w:tcW w:w="2333" w:type="dxa"/>
          </w:tcPr>
          <w:p w14:paraId="70F8A153">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1.68 - 2.23</w:t>
            </w:r>
          </w:p>
        </w:tc>
        <w:tc>
          <w:tcPr>
            <w:tcW w:w="2333" w:type="dxa"/>
          </w:tcPr>
          <w:p w14:paraId="7FE59D43">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3.38 - 4.41</w:t>
            </w:r>
          </w:p>
        </w:tc>
      </w:tr>
      <w:bookmarkEnd w:id="6"/>
    </w:tbl>
    <w:p w14:paraId="3AC5A02D">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sz w:val="20"/>
          <w:szCs w:val="20"/>
          <w:lang w:val="en-US" w:eastAsia="zh-CN"/>
        </w:rPr>
      </w:pP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9"/>
        <w:gridCol w:w="2333"/>
        <w:gridCol w:w="2333"/>
      </w:tblGrid>
      <w:tr w14:paraId="2D7E3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9" w:type="dxa"/>
          </w:tcPr>
          <w:p w14:paraId="06DECE93">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1T2R TDD 10MHz</w:t>
            </w:r>
          </w:p>
        </w:tc>
        <w:tc>
          <w:tcPr>
            <w:tcW w:w="2333" w:type="dxa"/>
          </w:tcPr>
          <w:p w14:paraId="210F83C6">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Gain of HomNet (dB)</w:t>
            </w:r>
          </w:p>
        </w:tc>
        <w:tc>
          <w:tcPr>
            <w:tcW w:w="2333" w:type="dxa"/>
          </w:tcPr>
          <w:p w14:paraId="481915C0">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Gain of HetNet (dB)</w:t>
            </w:r>
          </w:p>
        </w:tc>
      </w:tr>
      <w:tr w14:paraId="6713A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3139" w:type="dxa"/>
          </w:tcPr>
          <w:p w14:paraId="6C4EB65F">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with 1 interfere (CP-OFDM)</w:t>
            </w:r>
          </w:p>
        </w:tc>
        <w:tc>
          <w:tcPr>
            <w:tcW w:w="2333" w:type="dxa"/>
          </w:tcPr>
          <w:p w14:paraId="0167F5AB">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1.3 - 1.49</w:t>
            </w:r>
          </w:p>
        </w:tc>
        <w:tc>
          <w:tcPr>
            <w:tcW w:w="2333" w:type="dxa"/>
          </w:tcPr>
          <w:p w14:paraId="327F9DA4">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2.79 - 3.08</w:t>
            </w:r>
          </w:p>
        </w:tc>
      </w:tr>
      <w:tr w14:paraId="2DBC5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9" w:type="dxa"/>
          </w:tcPr>
          <w:p w14:paraId="006DE663">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with 2 interferes (CP-OFDM)</w:t>
            </w:r>
          </w:p>
        </w:tc>
        <w:tc>
          <w:tcPr>
            <w:tcW w:w="2333" w:type="dxa"/>
          </w:tcPr>
          <w:p w14:paraId="53CF1A1D">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1.62 - 1.64</w:t>
            </w:r>
          </w:p>
        </w:tc>
        <w:tc>
          <w:tcPr>
            <w:tcW w:w="2333" w:type="dxa"/>
          </w:tcPr>
          <w:p w14:paraId="25614771">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2.74 - 3.2</w:t>
            </w:r>
          </w:p>
        </w:tc>
      </w:tr>
    </w:tbl>
    <w:p w14:paraId="275D9E4D">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default" w:eastAsia="等线"/>
          <w:sz w:val="20"/>
          <w:szCs w:val="20"/>
          <w:lang w:val="en-US" w:eastAsia="zh-CN"/>
        </w:rPr>
      </w:pPr>
      <w:r>
        <w:rPr>
          <w:rFonts w:hint="eastAsia" w:eastAsia="等线"/>
          <w:sz w:val="20"/>
          <w:szCs w:val="20"/>
          <w:lang w:val="en-US" w:eastAsia="zh-CN"/>
        </w:rPr>
        <w:t>From the point of decreasing the simulation and test effort and ensuring sufficient performance gain, we can compromise to consider the cases of 2 interferes for HomNet and 1 interfere for HetNet.</w:t>
      </w:r>
    </w:p>
    <w:p w14:paraId="2B55F8F7">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b/>
          <w:bCs/>
          <w:i/>
          <w:iCs/>
          <w:sz w:val="20"/>
          <w:szCs w:val="20"/>
          <w:lang w:val="en-US" w:eastAsia="zh-CN"/>
        </w:rPr>
      </w:pPr>
      <w:bookmarkStart w:id="7" w:name="OLE_LINK15"/>
      <w:r>
        <w:rPr>
          <w:rFonts w:hint="eastAsia" w:eastAsia="等线"/>
          <w:b/>
          <w:bCs/>
          <w:i/>
          <w:iCs/>
          <w:sz w:val="20"/>
          <w:szCs w:val="20"/>
          <w:lang w:val="en-US" w:eastAsia="zh-CN"/>
        </w:rPr>
        <w:t>Proposal 1</w:t>
      </w:r>
      <w:r>
        <w:rPr>
          <w:rFonts w:hint="eastAsia" w:eastAsia="等线"/>
          <w:b/>
          <w:bCs/>
          <w:i/>
          <w:iCs/>
          <w:sz w:val="20"/>
          <w:szCs w:val="20"/>
        </w:rPr>
        <w:t xml:space="preserve">: </w:t>
      </w:r>
      <w:r>
        <w:rPr>
          <w:rFonts w:hint="eastAsia" w:eastAsia="等线"/>
          <w:b/>
          <w:bCs/>
          <w:i/>
          <w:iCs/>
          <w:sz w:val="20"/>
          <w:szCs w:val="20"/>
          <w:lang w:val="en-US" w:eastAsia="zh-CN"/>
        </w:rPr>
        <w:t>For 2Rx, consider 2 interferes for HomNet and 1 interfere for HetNet.</w:t>
      </w:r>
    </w:p>
    <w:bookmarkEnd w:id="7"/>
    <w:p w14:paraId="1A2DEAF0">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default" w:eastAsia="等线"/>
          <w:b/>
          <w:bCs/>
          <w:i/>
          <w:iCs/>
          <w:sz w:val="20"/>
          <w:szCs w:val="20"/>
          <w:lang w:val="en-US" w:eastAsia="zh-CN"/>
        </w:rPr>
      </w:pPr>
    </w:p>
    <w:p w14:paraId="0D7E1247">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eastAsia" w:ascii="Times New Roman" w:hAnsi="Times New Roman" w:eastAsia="宋体"/>
          <w:b w:val="0"/>
          <w:bCs w:val="0"/>
          <w:kern w:val="0"/>
          <w:sz w:val="32"/>
          <w:szCs w:val="32"/>
          <w:lang w:val="en-US" w:eastAsia="zh-CN"/>
        </w:rPr>
      </w:pPr>
      <w:r>
        <w:rPr>
          <w:rFonts w:hint="eastAsia" w:ascii="Times New Roman" w:hAnsi="Times New Roman" w:eastAsia="宋体"/>
          <w:b w:val="0"/>
          <w:bCs w:val="0"/>
          <w:kern w:val="0"/>
          <w:sz w:val="32"/>
          <w:szCs w:val="32"/>
          <w:lang w:val="en-US" w:eastAsia="zh-CN"/>
        </w:rPr>
        <w:t>Test parameters and simulation assumptions</w:t>
      </w:r>
    </w:p>
    <w:p w14:paraId="57B73DB5">
      <w:pPr>
        <w:keepNext w:val="0"/>
        <w:keepLines w:val="0"/>
        <w:pageBreakBefore w:val="0"/>
        <w:kinsoku/>
        <w:wordWrap/>
        <w:overflowPunct w:val="0"/>
        <w:topLinePunct w:val="0"/>
        <w:autoSpaceDE w:val="0"/>
        <w:autoSpaceDN w:val="0"/>
        <w:bidi w:val="0"/>
        <w:adjustRightInd w:val="0"/>
        <w:spacing w:before="60" w:after="60"/>
        <w:textAlignment w:val="baseline"/>
        <w:rPr>
          <w:rFonts w:eastAsia="Times New Roman"/>
          <w:b/>
          <w:i/>
          <w:iCs/>
          <w:sz w:val="20"/>
          <w:szCs w:val="20"/>
          <w:u w:val="single"/>
          <w:lang w:val="en-US" w:eastAsia="en-GB"/>
        </w:rPr>
      </w:pPr>
      <w:bookmarkStart w:id="8" w:name="_Hlk70326378"/>
      <w:r>
        <w:rPr>
          <w:rFonts w:eastAsia="Times New Roman"/>
          <w:b/>
          <w:i/>
          <w:iCs/>
          <w:sz w:val="20"/>
          <w:szCs w:val="20"/>
          <w:u w:val="single"/>
          <w:lang w:val="en-US" w:eastAsia="en-GB"/>
        </w:rPr>
        <w:t>Propagation condition for the serving cell</w:t>
      </w:r>
    </w:p>
    <w:p w14:paraId="7D7D99E1">
      <w:pPr>
        <w:keepNext w:val="0"/>
        <w:keepLines w:val="0"/>
        <w:pageBreakBefore w:val="0"/>
        <w:numPr>
          <w:ilvl w:val="0"/>
          <w:numId w:val="6"/>
        </w:numPr>
        <w:kinsoku/>
        <w:wordWrap/>
        <w:overflowPunct/>
        <w:topLinePunct w:val="0"/>
        <w:autoSpaceDE/>
        <w:autoSpaceDN/>
        <w:bidi w:val="0"/>
        <w:adjustRightInd/>
        <w:snapToGrid/>
        <w:spacing w:before="60" w:after="60"/>
        <w:ind w:left="284" w:hanging="284" w:firstLineChars="0"/>
        <w:textAlignment w:val="auto"/>
        <w:rPr>
          <w:rFonts w:ascii="Times New Roman" w:hAnsi="Times New Roman" w:eastAsia="宋体" w:cs="Times New Roman"/>
          <w:i/>
          <w:iCs/>
          <w:sz w:val="20"/>
          <w:szCs w:val="20"/>
          <w:lang w:val="en-GB" w:eastAsia="zh-CN" w:bidi="ar-SA"/>
        </w:rPr>
      </w:pPr>
      <w:r>
        <w:rPr>
          <w:rFonts w:hint="eastAsia" w:ascii="Times New Roman" w:hAnsi="Times New Roman" w:eastAsia="宋体" w:cs="Times New Roman"/>
          <w:i/>
          <w:iCs/>
          <w:sz w:val="20"/>
          <w:szCs w:val="20"/>
          <w:lang w:val="en-GB" w:eastAsia="zh-CN" w:bidi="ar-SA"/>
        </w:rPr>
        <w:t>S</w:t>
      </w:r>
      <w:r>
        <w:rPr>
          <w:rFonts w:ascii="Times New Roman" w:hAnsi="Times New Roman" w:eastAsia="宋体" w:cs="Times New Roman"/>
          <w:i/>
          <w:iCs/>
          <w:sz w:val="20"/>
          <w:szCs w:val="20"/>
          <w:lang w:val="en-GB" w:eastAsia="zh-CN" w:bidi="ar-SA"/>
        </w:rPr>
        <w:t>elect between the following options:</w:t>
      </w:r>
    </w:p>
    <w:p w14:paraId="0D1A00FD">
      <w:pPr>
        <w:keepNext w:val="0"/>
        <w:keepLines w:val="0"/>
        <w:pageBreakBefore w:val="0"/>
        <w:widowControl w:val="0"/>
        <w:numPr>
          <w:ilvl w:val="1"/>
          <w:numId w:val="4"/>
        </w:numPr>
        <w:tabs>
          <w:tab w:val="left" w:pos="484"/>
          <w:tab w:val="left" w:pos="709"/>
          <w:tab w:val="left" w:pos="1440"/>
        </w:tabs>
        <w:kinsoku/>
        <w:wordWrap/>
        <w:overflowPunct/>
        <w:topLinePunct w:val="0"/>
        <w:autoSpaceDE/>
        <w:autoSpaceDN w:val="0"/>
        <w:bidi w:val="0"/>
        <w:adjustRightInd/>
        <w:snapToGrid/>
        <w:spacing w:before="60" w:after="60" w:line="240" w:lineRule="auto"/>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 xml:space="preserve">Option 1: </w:t>
      </w:r>
      <w:bookmarkStart w:id="9" w:name="OLE_LINK4"/>
      <w:r>
        <w:rPr>
          <w:rFonts w:eastAsia="Times New Roman"/>
          <w:i/>
          <w:iCs/>
          <w:sz w:val="20"/>
          <w:szCs w:val="20"/>
          <w:lang w:val="en-GB" w:eastAsia="zh-CN"/>
        </w:rPr>
        <w:t>TDLA30-10</w:t>
      </w:r>
      <w:bookmarkEnd w:id="9"/>
      <w:r>
        <w:rPr>
          <w:rFonts w:eastAsia="Times New Roman"/>
          <w:i/>
          <w:iCs/>
          <w:sz w:val="20"/>
          <w:szCs w:val="20"/>
          <w:lang w:val="en-GB" w:eastAsia="zh-CN"/>
        </w:rPr>
        <w:t xml:space="preserve"> for HetNet and TDLB100-400 for HomNet</w:t>
      </w:r>
    </w:p>
    <w:p w14:paraId="48899430">
      <w:pPr>
        <w:keepNext w:val="0"/>
        <w:keepLines w:val="0"/>
        <w:pageBreakBefore w:val="0"/>
        <w:widowControl w:val="0"/>
        <w:numPr>
          <w:ilvl w:val="1"/>
          <w:numId w:val="4"/>
        </w:numPr>
        <w:tabs>
          <w:tab w:val="left" w:pos="484"/>
          <w:tab w:val="left" w:pos="709"/>
          <w:tab w:val="left" w:pos="1440"/>
        </w:tabs>
        <w:kinsoku/>
        <w:wordWrap/>
        <w:overflowPunct/>
        <w:topLinePunct w:val="0"/>
        <w:autoSpaceDE/>
        <w:autoSpaceDN w:val="0"/>
        <w:bidi w:val="0"/>
        <w:adjustRightInd/>
        <w:snapToGrid/>
        <w:spacing w:before="60" w:after="60" w:line="240" w:lineRule="auto"/>
        <w:ind w:left="794" w:leftChars="213" w:hanging="283"/>
        <w:textAlignment w:val="auto"/>
        <w:rPr>
          <w:rFonts w:eastAsia="Times New Roman"/>
          <w:i/>
          <w:iCs/>
          <w:sz w:val="20"/>
          <w:szCs w:val="20"/>
          <w:lang w:val="en-GB" w:eastAsia="zh-CN"/>
        </w:rPr>
      </w:pPr>
      <w:r>
        <w:rPr>
          <w:rFonts w:hint="eastAsia" w:eastAsia="Times New Roman"/>
          <w:i/>
          <w:iCs/>
          <w:sz w:val="20"/>
          <w:szCs w:val="20"/>
          <w:lang w:val="en-GB" w:eastAsia="zh-CN"/>
        </w:rPr>
        <w:t>O</w:t>
      </w:r>
      <w:r>
        <w:rPr>
          <w:rFonts w:eastAsia="Times New Roman"/>
          <w:i/>
          <w:iCs/>
          <w:sz w:val="20"/>
          <w:szCs w:val="20"/>
          <w:lang w:val="en-GB" w:eastAsia="zh-CN"/>
        </w:rPr>
        <w:t xml:space="preserve">ption 2: </w:t>
      </w:r>
      <w:bookmarkStart w:id="10" w:name="OLE_LINK5"/>
      <w:r>
        <w:rPr>
          <w:rFonts w:eastAsia="等线"/>
          <w:i/>
          <w:iCs/>
          <w:sz w:val="20"/>
          <w:szCs w:val="20"/>
          <w:lang w:val="en-GB" w:eastAsia="zh-CN"/>
        </w:rPr>
        <w:t>TDLC300-100</w:t>
      </w:r>
      <w:bookmarkEnd w:id="10"/>
      <w:r>
        <w:rPr>
          <w:rFonts w:eastAsia="等线"/>
          <w:i/>
          <w:iCs/>
          <w:sz w:val="20"/>
          <w:szCs w:val="20"/>
          <w:lang w:val="en-GB" w:eastAsia="zh-CN"/>
        </w:rPr>
        <w:t xml:space="preserve"> for all cases</w:t>
      </w:r>
    </w:p>
    <w:p w14:paraId="2465754B">
      <w:pPr>
        <w:keepNext w:val="0"/>
        <w:keepLines w:val="0"/>
        <w:pageBreakBefore w:val="0"/>
        <w:widowControl w:val="0"/>
        <w:numPr>
          <w:ilvl w:val="1"/>
          <w:numId w:val="4"/>
        </w:numPr>
        <w:tabs>
          <w:tab w:val="left" w:pos="484"/>
          <w:tab w:val="left" w:pos="709"/>
          <w:tab w:val="left" w:pos="1440"/>
        </w:tabs>
        <w:kinsoku/>
        <w:wordWrap/>
        <w:overflowPunct/>
        <w:topLinePunct w:val="0"/>
        <w:autoSpaceDE/>
        <w:autoSpaceDN w:val="0"/>
        <w:bidi w:val="0"/>
        <w:adjustRightInd/>
        <w:snapToGrid/>
        <w:spacing w:before="60" w:after="60" w:line="240" w:lineRule="auto"/>
        <w:ind w:left="794" w:leftChars="213" w:hanging="283"/>
        <w:textAlignment w:val="auto"/>
        <w:rPr>
          <w:rFonts w:eastAsia="Times New Roman"/>
          <w:i/>
          <w:iCs/>
          <w:sz w:val="20"/>
          <w:szCs w:val="20"/>
          <w:lang w:val="en-GB" w:eastAsia="zh-CN"/>
        </w:rPr>
      </w:pPr>
      <w:r>
        <w:rPr>
          <w:rFonts w:eastAsia="Times New Roman"/>
          <w:i/>
          <w:iCs/>
          <w:sz w:val="20"/>
          <w:szCs w:val="20"/>
          <w:lang w:val="en-GB" w:eastAsia="zh-CN"/>
        </w:rPr>
        <w:t>Option 3: TDLA30-10 for HetNet and TDLC300-100 for HomNet (Proposed during RAN4#114 ad-hoc session as a compromise between option 1 and option 2)</w:t>
      </w:r>
    </w:p>
    <w:p w14:paraId="726193EA">
      <w:pPr>
        <w:keepNext w:val="0"/>
        <w:keepLines w:val="0"/>
        <w:pageBreakBefore w:val="0"/>
        <w:numPr>
          <w:ilvl w:val="0"/>
          <w:numId w:val="6"/>
        </w:numPr>
        <w:kinsoku/>
        <w:wordWrap/>
        <w:overflowPunct/>
        <w:topLinePunct w:val="0"/>
        <w:autoSpaceDE/>
        <w:autoSpaceDN/>
        <w:bidi w:val="0"/>
        <w:adjustRightInd/>
        <w:snapToGrid/>
        <w:spacing w:before="60" w:after="60"/>
        <w:ind w:left="284" w:hanging="284" w:firstLineChars="0"/>
        <w:textAlignment w:val="auto"/>
        <w:rPr>
          <w:rFonts w:ascii="Times New Roman" w:hAnsi="Times New Roman" w:eastAsia="Times New Roman" w:cs="Times New Roman"/>
          <w:i/>
          <w:iCs/>
          <w:sz w:val="20"/>
          <w:szCs w:val="20"/>
          <w:lang w:val="en-GB" w:eastAsia="zh-CN" w:bidi="ar-SA"/>
        </w:rPr>
      </w:pPr>
      <w:r>
        <w:rPr>
          <w:rFonts w:hint="eastAsia" w:ascii="Times New Roman" w:hAnsi="Times New Roman" w:eastAsia="等线" w:cs="Times New Roman"/>
          <w:i/>
          <w:iCs/>
          <w:sz w:val="20"/>
          <w:szCs w:val="20"/>
          <w:lang w:val="en-GB" w:eastAsia="zh-CN" w:bidi="ar-SA"/>
        </w:rPr>
        <w:t>C</w:t>
      </w:r>
      <w:r>
        <w:rPr>
          <w:rFonts w:ascii="Times New Roman" w:hAnsi="Times New Roman" w:eastAsia="等线" w:cs="Times New Roman"/>
          <w:i/>
          <w:iCs/>
          <w:sz w:val="20"/>
          <w:szCs w:val="20"/>
          <w:lang w:val="en-GB" w:eastAsia="zh-CN" w:bidi="ar-SA"/>
        </w:rPr>
        <w:t xml:space="preserve">ompanies are encouraged </w:t>
      </w:r>
      <w:r>
        <w:rPr>
          <w:rFonts w:ascii="Times New Roman" w:hAnsi="Times New Roman" w:eastAsia="Times New Roman" w:cs="Times New Roman"/>
          <w:i/>
          <w:iCs/>
          <w:sz w:val="20"/>
          <w:szCs w:val="20"/>
          <w:lang w:val="en-GB" w:eastAsia="zh-CN" w:bidi="ar-SA"/>
        </w:rPr>
        <w:t>to</w:t>
      </w:r>
      <w:r>
        <w:rPr>
          <w:rFonts w:ascii="Times New Roman" w:hAnsi="Times New Roman" w:eastAsia="等线" w:cs="Times New Roman"/>
          <w:i/>
          <w:iCs/>
          <w:sz w:val="20"/>
          <w:szCs w:val="20"/>
          <w:lang w:val="en-GB" w:eastAsia="zh-CN" w:bidi="ar-SA"/>
        </w:rPr>
        <w:t xml:space="preserve"> bring results for all options above and this issue will be concluded in the next meeting.</w:t>
      </w:r>
    </w:p>
    <w:p w14:paraId="2FB469AE">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 xml:space="preserve">Based on our simulation results, for HetNet, both TDLA30-10 and TDLC300-100 have enough </w:t>
      </w:r>
      <w:bookmarkStart w:id="11" w:name="OLE_LINK12"/>
      <w:r>
        <w:rPr>
          <w:rFonts w:hint="eastAsia"/>
          <w:sz w:val="20"/>
          <w:szCs w:val="20"/>
          <w:lang w:val="en-US" w:eastAsia="zh-CN"/>
        </w:rPr>
        <w:t>performance gain between MMSE-IRC and MRC, the gain from TDLA30-10 is little bit larger than TDLC300-100</w:t>
      </w:r>
      <w:bookmarkEnd w:id="11"/>
      <w:r>
        <w:rPr>
          <w:rFonts w:hint="eastAsia"/>
          <w:sz w:val="20"/>
          <w:szCs w:val="20"/>
          <w:lang w:val="en-US" w:eastAsia="zh-CN"/>
        </w:rPr>
        <w:t>. Considering TDLA30-10 is more align with the propagation condition in HetNet scenario, we prefer TDLA30-10 for HetNet.</w:t>
      </w:r>
    </w:p>
    <w:tbl>
      <w:tblPr>
        <w:tblStyle w:val="20"/>
        <w:tblW w:w="7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5"/>
        <w:gridCol w:w="1560"/>
        <w:gridCol w:w="1991"/>
        <w:gridCol w:w="917"/>
        <w:gridCol w:w="917"/>
      </w:tblGrid>
      <w:tr w14:paraId="65225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5" w:type="dxa"/>
            <w:vMerge w:val="restart"/>
            <w:vAlign w:val="center"/>
          </w:tcPr>
          <w:p w14:paraId="1EF3986E">
            <w:pPr>
              <w:keepNext w:val="0"/>
              <w:keepLines w:val="0"/>
              <w:pageBreakBefore w:val="0"/>
              <w:widowControl/>
              <w:tabs>
                <w:tab w:val="left" w:pos="1134"/>
              </w:tabs>
              <w:kinsoku/>
              <w:wordWrap/>
              <w:overflowPunct/>
              <w:topLinePunct w:val="0"/>
              <w:autoSpaceDE/>
              <w:autoSpaceDN/>
              <w:bidi w:val="0"/>
              <w:adjustRightInd/>
              <w:snapToGrid/>
              <w:spacing w:before="60" w:after="60"/>
              <w:jc w:val="left"/>
              <w:textAlignment w:val="auto"/>
              <w:rPr>
                <w:rFonts w:hint="default" w:eastAsia="等线"/>
                <w:sz w:val="20"/>
                <w:szCs w:val="20"/>
                <w:vertAlign w:val="baseline"/>
                <w:lang w:val="en-US" w:eastAsia="zh-CN"/>
              </w:rPr>
            </w:pPr>
            <w:bookmarkStart w:id="12" w:name="OLE_LINK9"/>
            <w:bookmarkStart w:id="13" w:name="OLE_LINK10"/>
            <w:r>
              <w:rPr>
                <w:rFonts w:hint="eastAsia" w:eastAsia="等线"/>
                <w:sz w:val="20"/>
                <w:szCs w:val="20"/>
                <w:vertAlign w:val="baseline"/>
                <w:lang w:val="en-US" w:eastAsia="zh-CN"/>
              </w:rPr>
              <w:t>1T2R FDD 5MHz</w:t>
            </w:r>
          </w:p>
        </w:tc>
        <w:tc>
          <w:tcPr>
            <w:tcW w:w="5385" w:type="dxa"/>
            <w:gridSpan w:val="4"/>
            <w:vAlign w:val="center"/>
          </w:tcPr>
          <w:p w14:paraId="794A6D89">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eastAsia" w:eastAsia="等线"/>
                <w:sz w:val="20"/>
                <w:szCs w:val="20"/>
                <w:vertAlign w:val="baseline"/>
                <w:lang w:val="en-US" w:eastAsia="zh-CN"/>
              </w:rPr>
            </w:pPr>
            <w:r>
              <w:rPr>
                <w:rFonts w:hint="eastAsia" w:eastAsia="等线"/>
                <w:sz w:val="20"/>
                <w:szCs w:val="20"/>
                <w:vertAlign w:val="baseline"/>
                <w:lang w:val="en-US" w:eastAsia="zh-CN"/>
              </w:rPr>
              <w:t>Gain of HetNet (dB)</w:t>
            </w:r>
          </w:p>
        </w:tc>
      </w:tr>
      <w:tr w14:paraId="736DA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785" w:type="dxa"/>
            <w:vMerge w:val="continue"/>
            <w:vAlign w:val="center"/>
          </w:tcPr>
          <w:p w14:paraId="1AFE4D54">
            <w:pPr>
              <w:keepNext w:val="0"/>
              <w:keepLines w:val="0"/>
              <w:pageBreakBefore w:val="0"/>
              <w:widowControl/>
              <w:tabs>
                <w:tab w:val="left" w:pos="1134"/>
              </w:tabs>
              <w:kinsoku/>
              <w:wordWrap/>
              <w:overflowPunct/>
              <w:topLinePunct w:val="0"/>
              <w:autoSpaceDE/>
              <w:autoSpaceDN/>
              <w:bidi w:val="0"/>
              <w:adjustRightInd/>
              <w:snapToGrid/>
              <w:spacing w:before="60" w:after="60"/>
              <w:jc w:val="left"/>
              <w:textAlignment w:val="auto"/>
              <w:rPr>
                <w:rFonts w:eastAsia="Times New Roman"/>
                <w:i/>
                <w:iCs/>
                <w:sz w:val="20"/>
                <w:szCs w:val="20"/>
                <w:lang w:val="en-GB" w:eastAsia="zh-CN"/>
              </w:rPr>
            </w:pPr>
          </w:p>
        </w:tc>
        <w:tc>
          <w:tcPr>
            <w:tcW w:w="1560" w:type="dxa"/>
            <w:vAlign w:val="center"/>
          </w:tcPr>
          <w:p w14:paraId="60D0D98C">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eastAsia" w:eastAsia="等线"/>
                <w:sz w:val="20"/>
                <w:szCs w:val="20"/>
                <w:vertAlign w:val="baseline"/>
                <w:lang w:val="en-US" w:eastAsia="zh-CN"/>
              </w:rPr>
            </w:pPr>
            <w:bookmarkStart w:id="14" w:name="OLE_LINK6"/>
            <w:r>
              <w:rPr>
                <w:rFonts w:hint="eastAsia" w:eastAsia="等线"/>
                <w:sz w:val="20"/>
                <w:szCs w:val="20"/>
                <w:vertAlign w:val="baseline"/>
                <w:lang w:val="en-US" w:eastAsia="zh-CN"/>
              </w:rPr>
              <w:t>1T2R</w:t>
            </w:r>
          </w:p>
          <w:p w14:paraId="6833F5A2">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1 interference</w:t>
            </w:r>
            <w:bookmarkEnd w:id="14"/>
          </w:p>
        </w:tc>
        <w:tc>
          <w:tcPr>
            <w:tcW w:w="1991" w:type="dxa"/>
            <w:vAlign w:val="center"/>
          </w:tcPr>
          <w:p w14:paraId="73623079">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eastAsia" w:eastAsia="等线"/>
                <w:sz w:val="20"/>
                <w:szCs w:val="20"/>
                <w:vertAlign w:val="baseline"/>
                <w:lang w:val="en-US" w:eastAsia="zh-CN"/>
              </w:rPr>
            </w:pPr>
            <w:r>
              <w:rPr>
                <w:rFonts w:hint="eastAsia" w:eastAsia="等线"/>
                <w:sz w:val="20"/>
                <w:szCs w:val="20"/>
                <w:vertAlign w:val="baseline"/>
                <w:lang w:val="en-US" w:eastAsia="zh-CN"/>
              </w:rPr>
              <w:t>1T2R</w:t>
            </w:r>
          </w:p>
          <w:p w14:paraId="0E2F9F75">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eastAsia" w:eastAsia="等线"/>
                <w:sz w:val="20"/>
                <w:szCs w:val="20"/>
                <w:vertAlign w:val="baseline"/>
                <w:lang w:val="en-US" w:eastAsia="zh-CN"/>
              </w:rPr>
            </w:pPr>
            <w:r>
              <w:rPr>
                <w:rFonts w:hint="eastAsia" w:eastAsia="等线"/>
                <w:sz w:val="20"/>
                <w:szCs w:val="20"/>
                <w:vertAlign w:val="baseline"/>
                <w:lang w:val="en-US" w:eastAsia="zh-CN"/>
              </w:rPr>
              <w:t>2 interference</w:t>
            </w:r>
          </w:p>
        </w:tc>
        <w:tc>
          <w:tcPr>
            <w:tcW w:w="917" w:type="dxa"/>
            <w:vAlign w:val="center"/>
          </w:tcPr>
          <w:p w14:paraId="75B08881">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1T4R</w:t>
            </w:r>
          </w:p>
        </w:tc>
        <w:tc>
          <w:tcPr>
            <w:tcW w:w="917" w:type="dxa"/>
            <w:vAlign w:val="center"/>
          </w:tcPr>
          <w:p w14:paraId="20AE4AB2">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eastAsia" w:eastAsia="等线"/>
                <w:sz w:val="20"/>
                <w:szCs w:val="20"/>
                <w:vertAlign w:val="baseline"/>
                <w:lang w:val="en-US" w:eastAsia="zh-CN"/>
              </w:rPr>
            </w:pPr>
            <w:r>
              <w:rPr>
                <w:rFonts w:hint="eastAsia" w:eastAsia="等线"/>
                <w:sz w:val="20"/>
                <w:szCs w:val="20"/>
                <w:vertAlign w:val="baseline"/>
                <w:lang w:val="en-US" w:eastAsia="zh-CN"/>
              </w:rPr>
              <w:t>1T8R</w:t>
            </w:r>
          </w:p>
        </w:tc>
      </w:tr>
      <w:tr w14:paraId="39591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785" w:type="dxa"/>
            <w:vAlign w:val="center"/>
          </w:tcPr>
          <w:p w14:paraId="3FB3C87C">
            <w:pPr>
              <w:keepNext w:val="0"/>
              <w:keepLines w:val="0"/>
              <w:pageBreakBefore w:val="0"/>
              <w:widowControl/>
              <w:tabs>
                <w:tab w:val="left" w:pos="1134"/>
              </w:tabs>
              <w:kinsoku/>
              <w:wordWrap/>
              <w:overflowPunct/>
              <w:topLinePunct w:val="0"/>
              <w:autoSpaceDE/>
              <w:autoSpaceDN/>
              <w:bidi w:val="0"/>
              <w:adjustRightInd/>
              <w:snapToGrid/>
              <w:spacing w:before="60" w:after="60"/>
              <w:jc w:val="left"/>
              <w:textAlignment w:val="auto"/>
              <w:rPr>
                <w:rFonts w:hint="default" w:eastAsia="等线"/>
                <w:sz w:val="20"/>
                <w:szCs w:val="20"/>
                <w:vertAlign w:val="baseline"/>
                <w:lang w:val="en-US" w:eastAsia="zh-CN"/>
              </w:rPr>
            </w:pPr>
            <w:r>
              <w:rPr>
                <w:rFonts w:eastAsia="Times New Roman"/>
                <w:i/>
                <w:iCs/>
                <w:sz w:val="20"/>
                <w:szCs w:val="20"/>
                <w:lang w:val="en-GB" w:eastAsia="zh-CN"/>
              </w:rPr>
              <w:t>TDLA30-10</w:t>
            </w:r>
          </w:p>
        </w:tc>
        <w:tc>
          <w:tcPr>
            <w:tcW w:w="1560" w:type="dxa"/>
            <w:vAlign w:val="center"/>
          </w:tcPr>
          <w:p w14:paraId="272C5E53">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3.62</w:t>
            </w:r>
          </w:p>
        </w:tc>
        <w:tc>
          <w:tcPr>
            <w:tcW w:w="1991" w:type="dxa"/>
            <w:vAlign w:val="center"/>
          </w:tcPr>
          <w:p w14:paraId="59E2411D">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3.73</w:t>
            </w:r>
          </w:p>
        </w:tc>
        <w:tc>
          <w:tcPr>
            <w:tcW w:w="917" w:type="dxa"/>
            <w:vAlign w:val="center"/>
          </w:tcPr>
          <w:p w14:paraId="49C72A1A">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5.83</w:t>
            </w:r>
          </w:p>
        </w:tc>
        <w:tc>
          <w:tcPr>
            <w:tcW w:w="917" w:type="dxa"/>
            <w:vAlign w:val="center"/>
          </w:tcPr>
          <w:p w14:paraId="1D5693DC">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6.57</w:t>
            </w:r>
          </w:p>
        </w:tc>
      </w:tr>
      <w:tr w14:paraId="11F03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5" w:type="dxa"/>
            <w:vAlign w:val="center"/>
          </w:tcPr>
          <w:p w14:paraId="0386D122">
            <w:pPr>
              <w:keepNext w:val="0"/>
              <w:keepLines w:val="0"/>
              <w:pageBreakBefore w:val="0"/>
              <w:widowControl/>
              <w:tabs>
                <w:tab w:val="left" w:pos="1134"/>
              </w:tabs>
              <w:kinsoku/>
              <w:wordWrap/>
              <w:overflowPunct/>
              <w:topLinePunct w:val="0"/>
              <w:autoSpaceDE/>
              <w:autoSpaceDN/>
              <w:bidi w:val="0"/>
              <w:adjustRightInd/>
              <w:snapToGrid/>
              <w:spacing w:before="60" w:after="60"/>
              <w:jc w:val="left"/>
              <w:textAlignment w:val="auto"/>
              <w:rPr>
                <w:rFonts w:hint="default" w:eastAsia="等线"/>
                <w:sz w:val="20"/>
                <w:szCs w:val="20"/>
                <w:vertAlign w:val="baseline"/>
                <w:lang w:val="en-US" w:eastAsia="zh-CN"/>
              </w:rPr>
            </w:pPr>
            <w:r>
              <w:rPr>
                <w:rFonts w:eastAsia="等线"/>
                <w:i/>
                <w:iCs/>
                <w:sz w:val="20"/>
                <w:szCs w:val="20"/>
                <w:lang w:val="en-GB" w:eastAsia="zh-CN"/>
              </w:rPr>
              <w:t>TDLC300-100</w:t>
            </w:r>
          </w:p>
        </w:tc>
        <w:tc>
          <w:tcPr>
            <w:tcW w:w="1560" w:type="dxa"/>
            <w:vAlign w:val="center"/>
          </w:tcPr>
          <w:p w14:paraId="1B67BAF8">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3.45</w:t>
            </w:r>
          </w:p>
        </w:tc>
        <w:tc>
          <w:tcPr>
            <w:tcW w:w="1991" w:type="dxa"/>
            <w:vAlign w:val="center"/>
          </w:tcPr>
          <w:p w14:paraId="73788D25">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3.38</w:t>
            </w:r>
          </w:p>
        </w:tc>
        <w:tc>
          <w:tcPr>
            <w:tcW w:w="917" w:type="dxa"/>
            <w:vAlign w:val="center"/>
          </w:tcPr>
          <w:p w14:paraId="03C16D8B">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5.65</w:t>
            </w:r>
          </w:p>
        </w:tc>
        <w:tc>
          <w:tcPr>
            <w:tcW w:w="917" w:type="dxa"/>
            <w:vAlign w:val="center"/>
          </w:tcPr>
          <w:p w14:paraId="13509455">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6.46</w:t>
            </w:r>
          </w:p>
        </w:tc>
      </w:tr>
      <w:bookmarkEnd w:id="12"/>
    </w:tbl>
    <w:p w14:paraId="59B4154F">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default"/>
          <w:sz w:val="20"/>
          <w:szCs w:val="20"/>
          <w:lang w:val="en-US" w:eastAsia="zh-CN"/>
        </w:rPr>
      </w:pPr>
    </w:p>
    <w:tbl>
      <w:tblPr>
        <w:tblStyle w:val="20"/>
        <w:tblW w:w="72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0"/>
        <w:gridCol w:w="1560"/>
        <w:gridCol w:w="1991"/>
        <w:gridCol w:w="917"/>
        <w:gridCol w:w="917"/>
      </w:tblGrid>
      <w:tr w14:paraId="0D9B8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0" w:type="dxa"/>
            <w:vMerge w:val="restart"/>
            <w:vAlign w:val="center"/>
          </w:tcPr>
          <w:p w14:paraId="25F6450E">
            <w:pPr>
              <w:keepNext w:val="0"/>
              <w:keepLines w:val="0"/>
              <w:pageBreakBefore w:val="0"/>
              <w:widowControl/>
              <w:tabs>
                <w:tab w:val="left" w:pos="1134"/>
              </w:tabs>
              <w:kinsoku/>
              <w:wordWrap/>
              <w:overflowPunct/>
              <w:topLinePunct w:val="0"/>
              <w:autoSpaceDE/>
              <w:autoSpaceDN/>
              <w:bidi w:val="0"/>
              <w:adjustRightInd/>
              <w:snapToGrid/>
              <w:spacing w:before="60" w:after="60"/>
              <w:jc w:val="left"/>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1T2R TDD 10MHz</w:t>
            </w:r>
          </w:p>
        </w:tc>
        <w:tc>
          <w:tcPr>
            <w:tcW w:w="5385" w:type="dxa"/>
            <w:gridSpan w:val="4"/>
            <w:vAlign w:val="center"/>
          </w:tcPr>
          <w:p w14:paraId="2DB32574">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eastAsia" w:eastAsia="等线"/>
                <w:sz w:val="20"/>
                <w:szCs w:val="20"/>
                <w:vertAlign w:val="baseline"/>
                <w:lang w:val="en-US" w:eastAsia="zh-CN"/>
              </w:rPr>
            </w:pPr>
            <w:r>
              <w:rPr>
                <w:rFonts w:hint="eastAsia" w:eastAsia="等线"/>
                <w:sz w:val="20"/>
                <w:szCs w:val="20"/>
                <w:vertAlign w:val="baseline"/>
                <w:lang w:val="en-US" w:eastAsia="zh-CN"/>
              </w:rPr>
              <w:t>Gain of HetNet (dB)</w:t>
            </w:r>
          </w:p>
        </w:tc>
      </w:tr>
      <w:tr w14:paraId="35C39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870" w:type="dxa"/>
            <w:vMerge w:val="continue"/>
            <w:vAlign w:val="center"/>
          </w:tcPr>
          <w:p w14:paraId="6180B97F">
            <w:pPr>
              <w:keepNext w:val="0"/>
              <w:keepLines w:val="0"/>
              <w:pageBreakBefore w:val="0"/>
              <w:widowControl/>
              <w:tabs>
                <w:tab w:val="left" w:pos="1134"/>
              </w:tabs>
              <w:kinsoku/>
              <w:wordWrap/>
              <w:overflowPunct/>
              <w:topLinePunct w:val="0"/>
              <w:autoSpaceDE/>
              <w:autoSpaceDN/>
              <w:bidi w:val="0"/>
              <w:adjustRightInd/>
              <w:snapToGrid/>
              <w:spacing w:before="60" w:after="60"/>
              <w:jc w:val="left"/>
              <w:textAlignment w:val="auto"/>
              <w:rPr>
                <w:rFonts w:eastAsia="Times New Roman"/>
                <w:i/>
                <w:iCs/>
                <w:sz w:val="20"/>
                <w:szCs w:val="20"/>
                <w:lang w:val="en-GB" w:eastAsia="zh-CN"/>
              </w:rPr>
            </w:pPr>
          </w:p>
        </w:tc>
        <w:tc>
          <w:tcPr>
            <w:tcW w:w="1560" w:type="dxa"/>
            <w:vAlign w:val="center"/>
          </w:tcPr>
          <w:p w14:paraId="378C6272">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eastAsia" w:eastAsia="等线"/>
                <w:sz w:val="20"/>
                <w:szCs w:val="20"/>
                <w:vertAlign w:val="baseline"/>
                <w:lang w:val="en-US" w:eastAsia="zh-CN"/>
              </w:rPr>
            </w:pPr>
            <w:r>
              <w:rPr>
                <w:rFonts w:hint="eastAsia" w:eastAsia="等线"/>
                <w:sz w:val="20"/>
                <w:szCs w:val="20"/>
                <w:vertAlign w:val="baseline"/>
                <w:lang w:val="en-US" w:eastAsia="zh-CN"/>
              </w:rPr>
              <w:t>1T2R</w:t>
            </w:r>
          </w:p>
          <w:p w14:paraId="1FACED4B">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1 interference</w:t>
            </w:r>
          </w:p>
        </w:tc>
        <w:tc>
          <w:tcPr>
            <w:tcW w:w="1991" w:type="dxa"/>
            <w:vAlign w:val="center"/>
          </w:tcPr>
          <w:p w14:paraId="7A057246">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eastAsia" w:eastAsia="等线"/>
                <w:sz w:val="20"/>
                <w:szCs w:val="20"/>
                <w:vertAlign w:val="baseline"/>
                <w:lang w:val="en-US" w:eastAsia="zh-CN"/>
              </w:rPr>
            </w:pPr>
            <w:r>
              <w:rPr>
                <w:rFonts w:hint="eastAsia" w:eastAsia="等线"/>
                <w:sz w:val="20"/>
                <w:szCs w:val="20"/>
                <w:vertAlign w:val="baseline"/>
                <w:lang w:val="en-US" w:eastAsia="zh-CN"/>
              </w:rPr>
              <w:t>1T2R</w:t>
            </w:r>
          </w:p>
          <w:p w14:paraId="01BEFB26">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eastAsia" w:eastAsia="等线"/>
                <w:sz w:val="20"/>
                <w:szCs w:val="20"/>
                <w:vertAlign w:val="baseline"/>
                <w:lang w:val="en-US" w:eastAsia="zh-CN"/>
              </w:rPr>
            </w:pPr>
            <w:r>
              <w:rPr>
                <w:rFonts w:hint="eastAsia" w:eastAsia="等线"/>
                <w:sz w:val="20"/>
                <w:szCs w:val="20"/>
                <w:vertAlign w:val="baseline"/>
                <w:lang w:val="en-US" w:eastAsia="zh-CN"/>
              </w:rPr>
              <w:t>2 interference</w:t>
            </w:r>
          </w:p>
        </w:tc>
        <w:tc>
          <w:tcPr>
            <w:tcW w:w="917" w:type="dxa"/>
            <w:vAlign w:val="center"/>
          </w:tcPr>
          <w:p w14:paraId="18DFEE3D">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1T4R</w:t>
            </w:r>
          </w:p>
        </w:tc>
        <w:tc>
          <w:tcPr>
            <w:tcW w:w="917" w:type="dxa"/>
            <w:vAlign w:val="center"/>
          </w:tcPr>
          <w:p w14:paraId="0065187F">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eastAsia" w:eastAsia="等线"/>
                <w:sz w:val="20"/>
                <w:szCs w:val="20"/>
                <w:vertAlign w:val="baseline"/>
                <w:lang w:val="en-US" w:eastAsia="zh-CN"/>
              </w:rPr>
            </w:pPr>
            <w:r>
              <w:rPr>
                <w:rFonts w:hint="eastAsia" w:eastAsia="等线"/>
                <w:sz w:val="20"/>
                <w:szCs w:val="20"/>
                <w:vertAlign w:val="baseline"/>
                <w:lang w:val="en-US" w:eastAsia="zh-CN"/>
              </w:rPr>
              <w:t>1T8R</w:t>
            </w:r>
          </w:p>
        </w:tc>
      </w:tr>
      <w:tr w14:paraId="7423E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870" w:type="dxa"/>
            <w:vAlign w:val="center"/>
          </w:tcPr>
          <w:p w14:paraId="672618A9">
            <w:pPr>
              <w:keepNext w:val="0"/>
              <w:keepLines w:val="0"/>
              <w:pageBreakBefore w:val="0"/>
              <w:widowControl/>
              <w:tabs>
                <w:tab w:val="left" w:pos="1134"/>
              </w:tabs>
              <w:kinsoku/>
              <w:wordWrap/>
              <w:overflowPunct/>
              <w:topLinePunct w:val="0"/>
              <w:autoSpaceDE/>
              <w:autoSpaceDN/>
              <w:bidi w:val="0"/>
              <w:adjustRightInd/>
              <w:snapToGrid/>
              <w:spacing w:before="60" w:after="60"/>
              <w:jc w:val="left"/>
              <w:textAlignment w:val="auto"/>
              <w:rPr>
                <w:rFonts w:hint="default" w:eastAsia="等线"/>
                <w:sz w:val="20"/>
                <w:szCs w:val="20"/>
                <w:vertAlign w:val="baseline"/>
                <w:lang w:val="en-US" w:eastAsia="zh-CN"/>
              </w:rPr>
            </w:pPr>
            <w:r>
              <w:rPr>
                <w:rFonts w:eastAsia="Times New Roman"/>
                <w:i/>
                <w:iCs/>
                <w:sz w:val="20"/>
                <w:szCs w:val="20"/>
                <w:lang w:val="en-GB" w:eastAsia="zh-CN"/>
              </w:rPr>
              <w:t>TDLA30-10</w:t>
            </w:r>
          </w:p>
        </w:tc>
        <w:tc>
          <w:tcPr>
            <w:tcW w:w="1560" w:type="dxa"/>
            <w:vAlign w:val="center"/>
          </w:tcPr>
          <w:p w14:paraId="189BBAA1">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3.08</w:t>
            </w:r>
          </w:p>
        </w:tc>
        <w:tc>
          <w:tcPr>
            <w:tcW w:w="1991" w:type="dxa"/>
            <w:vAlign w:val="center"/>
          </w:tcPr>
          <w:p w14:paraId="0C082262">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3.2</w:t>
            </w:r>
          </w:p>
        </w:tc>
        <w:tc>
          <w:tcPr>
            <w:tcW w:w="917" w:type="dxa"/>
            <w:vAlign w:val="center"/>
          </w:tcPr>
          <w:p w14:paraId="1C60C44F">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5.53</w:t>
            </w:r>
          </w:p>
        </w:tc>
        <w:tc>
          <w:tcPr>
            <w:tcW w:w="917" w:type="dxa"/>
            <w:vAlign w:val="center"/>
          </w:tcPr>
          <w:p w14:paraId="1527F694">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6.42</w:t>
            </w:r>
          </w:p>
        </w:tc>
      </w:tr>
      <w:tr w14:paraId="4B885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0" w:type="dxa"/>
            <w:vAlign w:val="center"/>
          </w:tcPr>
          <w:p w14:paraId="383E89D8">
            <w:pPr>
              <w:keepNext w:val="0"/>
              <w:keepLines w:val="0"/>
              <w:pageBreakBefore w:val="0"/>
              <w:widowControl/>
              <w:tabs>
                <w:tab w:val="left" w:pos="1134"/>
              </w:tabs>
              <w:kinsoku/>
              <w:wordWrap/>
              <w:overflowPunct/>
              <w:topLinePunct w:val="0"/>
              <w:autoSpaceDE/>
              <w:autoSpaceDN/>
              <w:bidi w:val="0"/>
              <w:adjustRightInd/>
              <w:snapToGrid/>
              <w:spacing w:before="60" w:after="60"/>
              <w:jc w:val="left"/>
              <w:textAlignment w:val="auto"/>
              <w:rPr>
                <w:rFonts w:hint="default" w:eastAsia="等线"/>
                <w:sz w:val="20"/>
                <w:szCs w:val="20"/>
                <w:vertAlign w:val="baseline"/>
                <w:lang w:val="en-US" w:eastAsia="zh-CN"/>
              </w:rPr>
            </w:pPr>
            <w:r>
              <w:rPr>
                <w:rFonts w:eastAsia="等线"/>
                <w:i/>
                <w:iCs/>
                <w:sz w:val="20"/>
                <w:szCs w:val="20"/>
                <w:lang w:val="en-GB" w:eastAsia="zh-CN"/>
              </w:rPr>
              <w:t>TDLC300-100</w:t>
            </w:r>
          </w:p>
        </w:tc>
        <w:tc>
          <w:tcPr>
            <w:tcW w:w="1560" w:type="dxa"/>
            <w:vAlign w:val="center"/>
          </w:tcPr>
          <w:p w14:paraId="517E586B">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2.79</w:t>
            </w:r>
          </w:p>
        </w:tc>
        <w:tc>
          <w:tcPr>
            <w:tcW w:w="1991" w:type="dxa"/>
            <w:vAlign w:val="center"/>
          </w:tcPr>
          <w:p w14:paraId="1DA57F8C">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2.74</w:t>
            </w:r>
          </w:p>
        </w:tc>
        <w:tc>
          <w:tcPr>
            <w:tcW w:w="917" w:type="dxa"/>
            <w:vAlign w:val="center"/>
          </w:tcPr>
          <w:p w14:paraId="32792162">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5.17</w:t>
            </w:r>
          </w:p>
        </w:tc>
        <w:tc>
          <w:tcPr>
            <w:tcW w:w="917" w:type="dxa"/>
            <w:vAlign w:val="center"/>
          </w:tcPr>
          <w:p w14:paraId="5C33B2DF">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6.72</w:t>
            </w:r>
          </w:p>
        </w:tc>
      </w:tr>
      <w:bookmarkEnd w:id="13"/>
    </w:tbl>
    <w:p w14:paraId="0DCF429A">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default"/>
          <w:sz w:val="20"/>
          <w:szCs w:val="20"/>
          <w:lang w:val="en-US" w:eastAsia="zh-CN"/>
        </w:rPr>
      </w:pPr>
    </w:p>
    <w:p w14:paraId="2615CFAA">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default"/>
          <w:sz w:val="20"/>
          <w:szCs w:val="20"/>
          <w:lang w:val="en-US" w:eastAsia="zh-CN"/>
        </w:rPr>
      </w:pPr>
      <w:r>
        <w:rPr>
          <w:rFonts w:hint="eastAsia"/>
          <w:sz w:val="20"/>
          <w:szCs w:val="20"/>
          <w:lang w:val="en-US" w:eastAsia="zh-CN"/>
        </w:rPr>
        <w:t>For HomNet, the performance gain between MMSE-IRC and MRC from TDLB100-400 is little bit larger than TDLC300-100. However, considering TDLC300-100 is more common in NR test cases, we slightly prefer TDLC300-100 for HomNet.</w:t>
      </w:r>
    </w:p>
    <w:tbl>
      <w:tblPr>
        <w:tblStyle w:val="20"/>
        <w:tblW w:w="7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5"/>
        <w:gridCol w:w="1560"/>
        <w:gridCol w:w="1991"/>
        <w:gridCol w:w="917"/>
        <w:gridCol w:w="917"/>
      </w:tblGrid>
      <w:tr w14:paraId="3E12A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5" w:type="dxa"/>
            <w:vMerge w:val="restart"/>
            <w:vAlign w:val="center"/>
          </w:tcPr>
          <w:p w14:paraId="5F7EFF5E">
            <w:pPr>
              <w:keepNext w:val="0"/>
              <w:keepLines w:val="0"/>
              <w:pageBreakBefore w:val="0"/>
              <w:widowControl/>
              <w:tabs>
                <w:tab w:val="left" w:pos="1134"/>
              </w:tabs>
              <w:kinsoku/>
              <w:wordWrap/>
              <w:overflowPunct/>
              <w:topLinePunct w:val="0"/>
              <w:autoSpaceDE/>
              <w:autoSpaceDN/>
              <w:bidi w:val="0"/>
              <w:adjustRightInd/>
              <w:snapToGrid/>
              <w:spacing w:before="60" w:after="60"/>
              <w:jc w:val="left"/>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1T2R FDD 5MHz</w:t>
            </w:r>
          </w:p>
        </w:tc>
        <w:tc>
          <w:tcPr>
            <w:tcW w:w="5385" w:type="dxa"/>
            <w:gridSpan w:val="4"/>
            <w:vAlign w:val="center"/>
          </w:tcPr>
          <w:p w14:paraId="13F28C09">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eastAsia" w:eastAsia="等线"/>
                <w:sz w:val="20"/>
                <w:szCs w:val="20"/>
                <w:vertAlign w:val="baseline"/>
                <w:lang w:val="en-US" w:eastAsia="zh-CN"/>
              </w:rPr>
            </w:pPr>
            <w:r>
              <w:rPr>
                <w:rFonts w:hint="eastAsia" w:eastAsia="等线"/>
                <w:sz w:val="20"/>
                <w:szCs w:val="20"/>
                <w:vertAlign w:val="baseline"/>
                <w:lang w:val="en-US" w:eastAsia="zh-CN"/>
              </w:rPr>
              <w:t>Gain of HomNet (dB)</w:t>
            </w:r>
          </w:p>
        </w:tc>
      </w:tr>
      <w:tr w14:paraId="67756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785" w:type="dxa"/>
            <w:vMerge w:val="continue"/>
            <w:vAlign w:val="center"/>
          </w:tcPr>
          <w:p w14:paraId="40794FC5">
            <w:pPr>
              <w:keepNext w:val="0"/>
              <w:keepLines w:val="0"/>
              <w:pageBreakBefore w:val="0"/>
              <w:widowControl/>
              <w:tabs>
                <w:tab w:val="left" w:pos="1134"/>
              </w:tabs>
              <w:kinsoku/>
              <w:wordWrap/>
              <w:overflowPunct/>
              <w:topLinePunct w:val="0"/>
              <w:autoSpaceDE/>
              <w:autoSpaceDN/>
              <w:bidi w:val="0"/>
              <w:adjustRightInd/>
              <w:snapToGrid/>
              <w:spacing w:before="60" w:after="60"/>
              <w:jc w:val="left"/>
              <w:textAlignment w:val="auto"/>
              <w:rPr>
                <w:rFonts w:eastAsia="Times New Roman"/>
                <w:i/>
                <w:iCs/>
                <w:sz w:val="20"/>
                <w:szCs w:val="20"/>
                <w:lang w:val="en-GB" w:eastAsia="zh-CN"/>
              </w:rPr>
            </w:pPr>
          </w:p>
        </w:tc>
        <w:tc>
          <w:tcPr>
            <w:tcW w:w="1560" w:type="dxa"/>
            <w:vAlign w:val="center"/>
          </w:tcPr>
          <w:p w14:paraId="6C4F6A2E">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eastAsia" w:eastAsia="等线"/>
                <w:sz w:val="20"/>
                <w:szCs w:val="20"/>
                <w:vertAlign w:val="baseline"/>
                <w:lang w:val="en-US" w:eastAsia="zh-CN"/>
              </w:rPr>
            </w:pPr>
            <w:r>
              <w:rPr>
                <w:rFonts w:hint="eastAsia" w:eastAsia="等线"/>
                <w:sz w:val="20"/>
                <w:szCs w:val="20"/>
                <w:vertAlign w:val="baseline"/>
                <w:lang w:val="en-US" w:eastAsia="zh-CN"/>
              </w:rPr>
              <w:t>1T2R</w:t>
            </w:r>
          </w:p>
          <w:p w14:paraId="3911ED1C">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1 interference</w:t>
            </w:r>
          </w:p>
        </w:tc>
        <w:tc>
          <w:tcPr>
            <w:tcW w:w="1991" w:type="dxa"/>
            <w:vAlign w:val="center"/>
          </w:tcPr>
          <w:p w14:paraId="78A69DEC">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eastAsia" w:eastAsia="等线"/>
                <w:sz w:val="20"/>
                <w:szCs w:val="20"/>
                <w:vertAlign w:val="baseline"/>
                <w:lang w:val="en-US" w:eastAsia="zh-CN"/>
              </w:rPr>
            </w:pPr>
            <w:r>
              <w:rPr>
                <w:rFonts w:hint="eastAsia" w:eastAsia="等线"/>
                <w:sz w:val="20"/>
                <w:szCs w:val="20"/>
                <w:vertAlign w:val="baseline"/>
                <w:lang w:val="en-US" w:eastAsia="zh-CN"/>
              </w:rPr>
              <w:t>1T2R</w:t>
            </w:r>
          </w:p>
          <w:p w14:paraId="60E33640">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eastAsia" w:eastAsia="等线"/>
                <w:sz w:val="20"/>
                <w:szCs w:val="20"/>
                <w:vertAlign w:val="baseline"/>
                <w:lang w:val="en-US" w:eastAsia="zh-CN"/>
              </w:rPr>
            </w:pPr>
            <w:r>
              <w:rPr>
                <w:rFonts w:hint="eastAsia" w:eastAsia="等线"/>
                <w:sz w:val="20"/>
                <w:szCs w:val="20"/>
                <w:vertAlign w:val="baseline"/>
                <w:lang w:val="en-US" w:eastAsia="zh-CN"/>
              </w:rPr>
              <w:t>2 interference</w:t>
            </w:r>
          </w:p>
        </w:tc>
        <w:tc>
          <w:tcPr>
            <w:tcW w:w="917" w:type="dxa"/>
            <w:vAlign w:val="center"/>
          </w:tcPr>
          <w:p w14:paraId="62D3A0BA">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1T4R</w:t>
            </w:r>
          </w:p>
        </w:tc>
        <w:tc>
          <w:tcPr>
            <w:tcW w:w="917" w:type="dxa"/>
            <w:vAlign w:val="center"/>
          </w:tcPr>
          <w:p w14:paraId="4045CEF3">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eastAsia" w:eastAsia="等线"/>
                <w:sz w:val="20"/>
                <w:szCs w:val="20"/>
                <w:vertAlign w:val="baseline"/>
                <w:lang w:val="en-US" w:eastAsia="zh-CN"/>
              </w:rPr>
            </w:pPr>
            <w:r>
              <w:rPr>
                <w:rFonts w:hint="eastAsia" w:eastAsia="等线"/>
                <w:sz w:val="20"/>
                <w:szCs w:val="20"/>
                <w:vertAlign w:val="baseline"/>
                <w:lang w:val="en-US" w:eastAsia="zh-CN"/>
              </w:rPr>
              <w:t>1T8R</w:t>
            </w:r>
          </w:p>
        </w:tc>
      </w:tr>
      <w:tr w14:paraId="5644C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785" w:type="dxa"/>
            <w:vAlign w:val="center"/>
          </w:tcPr>
          <w:p w14:paraId="41B9EC4B">
            <w:pPr>
              <w:keepNext w:val="0"/>
              <w:keepLines w:val="0"/>
              <w:pageBreakBefore w:val="0"/>
              <w:widowControl/>
              <w:tabs>
                <w:tab w:val="left" w:pos="1134"/>
              </w:tabs>
              <w:kinsoku/>
              <w:wordWrap/>
              <w:overflowPunct/>
              <w:topLinePunct w:val="0"/>
              <w:autoSpaceDE/>
              <w:autoSpaceDN/>
              <w:bidi w:val="0"/>
              <w:adjustRightInd/>
              <w:snapToGrid/>
              <w:spacing w:before="60" w:after="60"/>
              <w:jc w:val="left"/>
              <w:textAlignment w:val="auto"/>
              <w:rPr>
                <w:rFonts w:hint="default" w:eastAsia="等线"/>
                <w:sz w:val="20"/>
                <w:szCs w:val="20"/>
                <w:vertAlign w:val="baseline"/>
                <w:lang w:val="en-US" w:eastAsia="zh-CN"/>
              </w:rPr>
            </w:pPr>
            <w:r>
              <w:rPr>
                <w:rFonts w:eastAsia="Times New Roman"/>
                <w:i/>
                <w:iCs/>
                <w:sz w:val="20"/>
                <w:szCs w:val="20"/>
                <w:lang w:val="en-GB" w:eastAsia="zh-CN"/>
              </w:rPr>
              <w:t>TDL</w:t>
            </w:r>
            <w:r>
              <w:rPr>
                <w:rFonts w:hint="eastAsia" w:eastAsia="Times New Roman"/>
                <w:i/>
                <w:iCs/>
                <w:sz w:val="20"/>
                <w:szCs w:val="20"/>
                <w:lang w:val="en-US" w:eastAsia="zh-CN"/>
              </w:rPr>
              <w:t>B100-400</w:t>
            </w:r>
          </w:p>
        </w:tc>
        <w:tc>
          <w:tcPr>
            <w:tcW w:w="1560" w:type="dxa"/>
            <w:vAlign w:val="center"/>
          </w:tcPr>
          <w:p w14:paraId="6ACCE4B6">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1.8</w:t>
            </w:r>
          </w:p>
        </w:tc>
        <w:tc>
          <w:tcPr>
            <w:tcW w:w="1991" w:type="dxa"/>
            <w:vAlign w:val="center"/>
          </w:tcPr>
          <w:p w14:paraId="7110E015">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2.23</w:t>
            </w:r>
          </w:p>
        </w:tc>
        <w:tc>
          <w:tcPr>
            <w:tcW w:w="917" w:type="dxa"/>
            <w:vAlign w:val="center"/>
          </w:tcPr>
          <w:p w14:paraId="2C09419A">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3.43</w:t>
            </w:r>
          </w:p>
        </w:tc>
        <w:tc>
          <w:tcPr>
            <w:tcW w:w="917" w:type="dxa"/>
            <w:vAlign w:val="center"/>
          </w:tcPr>
          <w:p w14:paraId="6051277D">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3.48</w:t>
            </w:r>
          </w:p>
        </w:tc>
      </w:tr>
      <w:tr w14:paraId="24D77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5" w:type="dxa"/>
            <w:vAlign w:val="center"/>
          </w:tcPr>
          <w:p w14:paraId="58D71B9E">
            <w:pPr>
              <w:keepNext w:val="0"/>
              <w:keepLines w:val="0"/>
              <w:pageBreakBefore w:val="0"/>
              <w:widowControl/>
              <w:tabs>
                <w:tab w:val="left" w:pos="1134"/>
              </w:tabs>
              <w:kinsoku/>
              <w:wordWrap/>
              <w:overflowPunct/>
              <w:topLinePunct w:val="0"/>
              <w:autoSpaceDE/>
              <w:autoSpaceDN/>
              <w:bidi w:val="0"/>
              <w:adjustRightInd/>
              <w:snapToGrid/>
              <w:spacing w:before="60" w:after="60"/>
              <w:jc w:val="left"/>
              <w:textAlignment w:val="auto"/>
              <w:rPr>
                <w:rFonts w:hint="default" w:eastAsia="等线"/>
                <w:sz w:val="20"/>
                <w:szCs w:val="20"/>
                <w:vertAlign w:val="baseline"/>
                <w:lang w:val="en-US" w:eastAsia="zh-CN"/>
              </w:rPr>
            </w:pPr>
            <w:r>
              <w:rPr>
                <w:rFonts w:eastAsia="等线"/>
                <w:i/>
                <w:iCs/>
                <w:sz w:val="20"/>
                <w:szCs w:val="20"/>
                <w:lang w:val="en-GB" w:eastAsia="zh-CN"/>
              </w:rPr>
              <w:t>TDLC300-100</w:t>
            </w:r>
          </w:p>
        </w:tc>
        <w:tc>
          <w:tcPr>
            <w:tcW w:w="1560" w:type="dxa"/>
            <w:vAlign w:val="center"/>
          </w:tcPr>
          <w:p w14:paraId="4EC32694">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1.42</w:t>
            </w:r>
          </w:p>
        </w:tc>
        <w:tc>
          <w:tcPr>
            <w:tcW w:w="1991" w:type="dxa"/>
            <w:vAlign w:val="center"/>
          </w:tcPr>
          <w:p w14:paraId="7C2832D0">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1.68</w:t>
            </w:r>
          </w:p>
        </w:tc>
        <w:tc>
          <w:tcPr>
            <w:tcW w:w="917" w:type="dxa"/>
            <w:vAlign w:val="center"/>
          </w:tcPr>
          <w:p w14:paraId="529F43E6">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3.13</w:t>
            </w:r>
          </w:p>
        </w:tc>
        <w:tc>
          <w:tcPr>
            <w:tcW w:w="917" w:type="dxa"/>
            <w:vAlign w:val="center"/>
          </w:tcPr>
          <w:p w14:paraId="1F6F05FE">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3.17</w:t>
            </w:r>
          </w:p>
        </w:tc>
      </w:tr>
    </w:tbl>
    <w:p w14:paraId="424D80EA">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default"/>
          <w:sz w:val="20"/>
          <w:szCs w:val="20"/>
          <w:lang w:val="en-US" w:eastAsia="zh-CN"/>
        </w:rPr>
      </w:pPr>
    </w:p>
    <w:tbl>
      <w:tblPr>
        <w:tblStyle w:val="20"/>
        <w:tblW w:w="72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0"/>
        <w:gridCol w:w="1560"/>
        <w:gridCol w:w="1991"/>
        <w:gridCol w:w="917"/>
        <w:gridCol w:w="917"/>
      </w:tblGrid>
      <w:tr w14:paraId="482C1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0" w:type="dxa"/>
            <w:vMerge w:val="restart"/>
            <w:vAlign w:val="center"/>
          </w:tcPr>
          <w:p w14:paraId="69986A14">
            <w:pPr>
              <w:keepNext w:val="0"/>
              <w:keepLines w:val="0"/>
              <w:pageBreakBefore w:val="0"/>
              <w:widowControl/>
              <w:tabs>
                <w:tab w:val="left" w:pos="1134"/>
              </w:tabs>
              <w:kinsoku/>
              <w:wordWrap/>
              <w:overflowPunct/>
              <w:topLinePunct w:val="0"/>
              <w:autoSpaceDE/>
              <w:autoSpaceDN/>
              <w:bidi w:val="0"/>
              <w:adjustRightInd/>
              <w:snapToGrid/>
              <w:spacing w:before="60" w:after="60"/>
              <w:jc w:val="left"/>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1T2R TDD 10MHz</w:t>
            </w:r>
          </w:p>
        </w:tc>
        <w:tc>
          <w:tcPr>
            <w:tcW w:w="5385" w:type="dxa"/>
            <w:gridSpan w:val="4"/>
            <w:vAlign w:val="center"/>
          </w:tcPr>
          <w:p w14:paraId="6ED1C977">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eastAsia" w:eastAsia="等线"/>
                <w:sz w:val="20"/>
                <w:szCs w:val="20"/>
                <w:vertAlign w:val="baseline"/>
                <w:lang w:val="en-US" w:eastAsia="zh-CN"/>
              </w:rPr>
            </w:pPr>
            <w:r>
              <w:rPr>
                <w:rFonts w:hint="eastAsia" w:eastAsia="等线"/>
                <w:sz w:val="20"/>
                <w:szCs w:val="20"/>
                <w:vertAlign w:val="baseline"/>
                <w:lang w:val="en-US" w:eastAsia="zh-CN"/>
              </w:rPr>
              <w:t>Gain of HomNet (dB)</w:t>
            </w:r>
          </w:p>
        </w:tc>
      </w:tr>
      <w:tr w14:paraId="55D9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870" w:type="dxa"/>
            <w:vMerge w:val="continue"/>
            <w:vAlign w:val="center"/>
          </w:tcPr>
          <w:p w14:paraId="70F9AFB1">
            <w:pPr>
              <w:keepNext w:val="0"/>
              <w:keepLines w:val="0"/>
              <w:pageBreakBefore w:val="0"/>
              <w:widowControl/>
              <w:tabs>
                <w:tab w:val="left" w:pos="1134"/>
              </w:tabs>
              <w:kinsoku/>
              <w:wordWrap/>
              <w:overflowPunct/>
              <w:topLinePunct w:val="0"/>
              <w:autoSpaceDE/>
              <w:autoSpaceDN/>
              <w:bidi w:val="0"/>
              <w:adjustRightInd/>
              <w:snapToGrid/>
              <w:spacing w:before="60" w:after="60"/>
              <w:jc w:val="left"/>
              <w:textAlignment w:val="auto"/>
              <w:rPr>
                <w:rFonts w:eastAsia="Times New Roman"/>
                <w:i/>
                <w:iCs/>
                <w:sz w:val="20"/>
                <w:szCs w:val="20"/>
                <w:lang w:val="en-GB" w:eastAsia="zh-CN"/>
              </w:rPr>
            </w:pPr>
          </w:p>
        </w:tc>
        <w:tc>
          <w:tcPr>
            <w:tcW w:w="1560" w:type="dxa"/>
            <w:vAlign w:val="center"/>
          </w:tcPr>
          <w:p w14:paraId="7E688F3A">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eastAsia" w:eastAsia="等线"/>
                <w:sz w:val="20"/>
                <w:szCs w:val="20"/>
                <w:vertAlign w:val="baseline"/>
                <w:lang w:val="en-US" w:eastAsia="zh-CN"/>
              </w:rPr>
            </w:pPr>
            <w:r>
              <w:rPr>
                <w:rFonts w:hint="eastAsia" w:eastAsia="等线"/>
                <w:sz w:val="20"/>
                <w:szCs w:val="20"/>
                <w:vertAlign w:val="baseline"/>
                <w:lang w:val="en-US" w:eastAsia="zh-CN"/>
              </w:rPr>
              <w:t>1T2R</w:t>
            </w:r>
          </w:p>
          <w:p w14:paraId="3575FF32">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1 interference</w:t>
            </w:r>
          </w:p>
        </w:tc>
        <w:tc>
          <w:tcPr>
            <w:tcW w:w="1991" w:type="dxa"/>
            <w:vAlign w:val="center"/>
          </w:tcPr>
          <w:p w14:paraId="6D40ECAA">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eastAsia" w:eastAsia="等线"/>
                <w:sz w:val="20"/>
                <w:szCs w:val="20"/>
                <w:vertAlign w:val="baseline"/>
                <w:lang w:val="en-US" w:eastAsia="zh-CN"/>
              </w:rPr>
            </w:pPr>
            <w:r>
              <w:rPr>
                <w:rFonts w:hint="eastAsia" w:eastAsia="等线"/>
                <w:sz w:val="20"/>
                <w:szCs w:val="20"/>
                <w:vertAlign w:val="baseline"/>
                <w:lang w:val="en-US" w:eastAsia="zh-CN"/>
              </w:rPr>
              <w:t>1T2R</w:t>
            </w:r>
          </w:p>
          <w:p w14:paraId="4D432DA1">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eastAsia" w:eastAsia="等线"/>
                <w:sz w:val="20"/>
                <w:szCs w:val="20"/>
                <w:vertAlign w:val="baseline"/>
                <w:lang w:val="en-US" w:eastAsia="zh-CN"/>
              </w:rPr>
            </w:pPr>
            <w:r>
              <w:rPr>
                <w:rFonts w:hint="eastAsia" w:eastAsia="等线"/>
                <w:sz w:val="20"/>
                <w:szCs w:val="20"/>
                <w:vertAlign w:val="baseline"/>
                <w:lang w:val="en-US" w:eastAsia="zh-CN"/>
              </w:rPr>
              <w:t>2 interference</w:t>
            </w:r>
          </w:p>
        </w:tc>
        <w:tc>
          <w:tcPr>
            <w:tcW w:w="917" w:type="dxa"/>
            <w:vAlign w:val="center"/>
          </w:tcPr>
          <w:p w14:paraId="3B101500">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1T4R</w:t>
            </w:r>
          </w:p>
        </w:tc>
        <w:tc>
          <w:tcPr>
            <w:tcW w:w="917" w:type="dxa"/>
            <w:vAlign w:val="center"/>
          </w:tcPr>
          <w:p w14:paraId="11578A16">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eastAsia" w:eastAsia="等线"/>
                <w:sz w:val="20"/>
                <w:szCs w:val="20"/>
                <w:vertAlign w:val="baseline"/>
                <w:lang w:val="en-US" w:eastAsia="zh-CN"/>
              </w:rPr>
            </w:pPr>
            <w:r>
              <w:rPr>
                <w:rFonts w:hint="eastAsia" w:eastAsia="等线"/>
                <w:sz w:val="20"/>
                <w:szCs w:val="20"/>
                <w:vertAlign w:val="baseline"/>
                <w:lang w:val="en-US" w:eastAsia="zh-CN"/>
              </w:rPr>
              <w:t>1T8R</w:t>
            </w:r>
          </w:p>
        </w:tc>
      </w:tr>
      <w:tr w14:paraId="239DC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870" w:type="dxa"/>
            <w:vAlign w:val="center"/>
          </w:tcPr>
          <w:p w14:paraId="2CCB2B89">
            <w:pPr>
              <w:keepNext w:val="0"/>
              <w:keepLines w:val="0"/>
              <w:pageBreakBefore w:val="0"/>
              <w:widowControl/>
              <w:tabs>
                <w:tab w:val="left" w:pos="1134"/>
              </w:tabs>
              <w:kinsoku/>
              <w:wordWrap/>
              <w:overflowPunct/>
              <w:topLinePunct w:val="0"/>
              <w:autoSpaceDE/>
              <w:autoSpaceDN/>
              <w:bidi w:val="0"/>
              <w:adjustRightInd/>
              <w:snapToGrid/>
              <w:spacing w:before="60" w:after="60"/>
              <w:jc w:val="left"/>
              <w:textAlignment w:val="auto"/>
              <w:rPr>
                <w:rFonts w:hint="default" w:eastAsia="等线"/>
                <w:sz w:val="20"/>
                <w:szCs w:val="20"/>
                <w:vertAlign w:val="baseline"/>
                <w:lang w:val="en-US" w:eastAsia="zh-CN"/>
              </w:rPr>
            </w:pPr>
            <w:bookmarkStart w:id="15" w:name="OLE_LINK11" w:colFirst="0" w:colLast="0"/>
            <w:r>
              <w:rPr>
                <w:rFonts w:eastAsia="Times New Roman"/>
                <w:i/>
                <w:iCs/>
                <w:sz w:val="20"/>
                <w:szCs w:val="20"/>
                <w:lang w:val="en-GB" w:eastAsia="zh-CN"/>
              </w:rPr>
              <w:t>TDL</w:t>
            </w:r>
            <w:r>
              <w:rPr>
                <w:rFonts w:hint="eastAsia" w:eastAsia="Times New Roman"/>
                <w:i/>
                <w:iCs/>
                <w:sz w:val="20"/>
                <w:szCs w:val="20"/>
                <w:lang w:val="en-US" w:eastAsia="zh-CN"/>
              </w:rPr>
              <w:t>B100-400</w:t>
            </w:r>
          </w:p>
        </w:tc>
        <w:tc>
          <w:tcPr>
            <w:tcW w:w="1560" w:type="dxa"/>
            <w:vAlign w:val="center"/>
          </w:tcPr>
          <w:p w14:paraId="734AE6C2">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1.49</w:t>
            </w:r>
          </w:p>
        </w:tc>
        <w:tc>
          <w:tcPr>
            <w:tcW w:w="1991" w:type="dxa"/>
            <w:vAlign w:val="center"/>
          </w:tcPr>
          <w:p w14:paraId="6C3F4E24">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1.64</w:t>
            </w:r>
          </w:p>
        </w:tc>
        <w:tc>
          <w:tcPr>
            <w:tcW w:w="917" w:type="dxa"/>
            <w:vAlign w:val="center"/>
          </w:tcPr>
          <w:p w14:paraId="20408B87">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3.02</w:t>
            </w:r>
          </w:p>
        </w:tc>
        <w:tc>
          <w:tcPr>
            <w:tcW w:w="917" w:type="dxa"/>
            <w:vAlign w:val="center"/>
          </w:tcPr>
          <w:p w14:paraId="27CB6729">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3.3</w:t>
            </w:r>
          </w:p>
        </w:tc>
      </w:tr>
      <w:tr w14:paraId="33F87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0" w:type="dxa"/>
            <w:vAlign w:val="center"/>
          </w:tcPr>
          <w:p w14:paraId="6B88B8CB">
            <w:pPr>
              <w:keepNext w:val="0"/>
              <w:keepLines w:val="0"/>
              <w:pageBreakBefore w:val="0"/>
              <w:widowControl/>
              <w:tabs>
                <w:tab w:val="left" w:pos="1134"/>
              </w:tabs>
              <w:kinsoku/>
              <w:wordWrap/>
              <w:overflowPunct/>
              <w:topLinePunct w:val="0"/>
              <w:autoSpaceDE/>
              <w:autoSpaceDN/>
              <w:bidi w:val="0"/>
              <w:adjustRightInd/>
              <w:snapToGrid/>
              <w:spacing w:before="60" w:after="60"/>
              <w:jc w:val="left"/>
              <w:textAlignment w:val="auto"/>
              <w:rPr>
                <w:rFonts w:hint="default" w:eastAsia="等线"/>
                <w:sz w:val="20"/>
                <w:szCs w:val="20"/>
                <w:vertAlign w:val="baseline"/>
                <w:lang w:val="en-US" w:eastAsia="zh-CN"/>
              </w:rPr>
            </w:pPr>
            <w:r>
              <w:rPr>
                <w:rFonts w:eastAsia="等线"/>
                <w:i/>
                <w:iCs/>
                <w:sz w:val="20"/>
                <w:szCs w:val="20"/>
                <w:lang w:val="en-GB" w:eastAsia="zh-CN"/>
              </w:rPr>
              <w:t>TDLC300-100</w:t>
            </w:r>
          </w:p>
        </w:tc>
        <w:tc>
          <w:tcPr>
            <w:tcW w:w="1560" w:type="dxa"/>
            <w:vAlign w:val="center"/>
          </w:tcPr>
          <w:p w14:paraId="77865164">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1.3</w:t>
            </w:r>
          </w:p>
        </w:tc>
        <w:tc>
          <w:tcPr>
            <w:tcW w:w="1991" w:type="dxa"/>
            <w:vAlign w:val="center"/>
          </w:tcPr>
          <w:p w14:paraId="7E83A752">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1.62</w:t>
            </w:r>
          </w:p>
        </w:tc>
        <w:tc>
          <w:tcPr>
            <w:tcW w:w="917" w:type="dxa"/>
            <w:vAlign w:val="center"/>
          </w:tcPr>
          <w:p w14:paraId="16C3B1C8">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2.87</w:t>
            </w:r>
          </w:p>
        </w:tc>
        <w:tc>
          <w:tcPr>
            <w:tcW w:w="917" w:type="dxa"/>
            <w:vAlign w:val="center"/>
          </w:tcPr>
          <w:p w14:paraId="057451C0">
            <w:pPr>
              <w:keepNext w:val="0"/>
              <w:keepLines w:val="0"/>
              <w:pageBreakBefore w:val="0"/>
              <w:widowControl/>
              <w:tabs>
                <w:tab w:val="left" w:pos="1134"/>
              </w:tabs>
              <w:kinsoku/>
              <w:wordWrap/>
              <w:overflowPunct/>
              <w:topLinePunct w:val="0"/>
              <w:autoSpaceDE/>
              <w:autoSpaceDN/>
              <w:bidi w:val="0"/>
              <w:adjustRightInd/>
              <w:snapToGrid/>
              <w:spacing w:before="60" w:after="60"/>
              <w:jc w:val="center"/>
              <w:textAlignment w:val="auto"/>
              <w:rPr>
                <w:rFonts w:hint="default" w:eastAsia="等线"/>
                <w:sz w:val="20"/>
                <w:szCs w:val="20"/>
                <w:vertAlign w:val="baseline"/>
                <w:lang w:val="en-US" w:eastAsia="zh-CN"/>
              </w:rPr>
            </w:pPr>
            <w:r>
              <w:rPr>
                <w:rFonts w:hint="eastAsia" w:eastAsia="等线"/>
                <w:sz w:val="20"/>
                <w:szCs w:val="20"/>
                <w:vertAlign w:val="baseline"/>
                <w:lang w:val="en-US" w:eastAsia="zh-CN"/>
              </w:rPr>
              <w:t>3.29</w:t>
            </w:r>
          </w:p>
        </w:tc>
      </w:tr>
      <w:bookmarkEnd w:id="15"/>
    </w:tbl>
    <w:p w14:paraId="3AD825B7">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Proposal 2: Use TDLA30-10 for HetNet.</w:t>
      </w:r>
    </w:p>
    <w:p w14:paraId="7719AB81">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b/>
          <w:i/>
          <w:iCs/>
          <w:sz w:val="20"/>
          <w:szCs w:val="20"/>
          <w:u w:val="single"/>
        </w:rPr>
      </w:pPr>
      <w:bookmarkStart w:id="16" w:name="OLE_LINK13"/>
      <w:r>
        <w:rPr>
          <w:rFonts w:hint="eastAsia" w:eastAsia="等线"/>
          <w:b/>
          <w:bCs/>
          <w:i/>
          <w:iCs/>
          <w:sz w:val="20"/>
          <w:szCs w:val="20"/>
          <w:lang w:val="en-US" w:eastAsia="zh-CN"/>
        </w:rPr>
        <w:t>Proposal 3: Slightly prefer to use TDLC300-100 for HomNet.</w:t>
      </w:r>
    </w:p>
    <w:bookmarkEnd w:id="16"/>
    <w:p w14:paraId="73132C20">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default" w:eastAsia="等线"/>
          <w:sz w:val="20"/>
          <w:szCs w:val="20"/>
          <w:lang w:val="en-US" w:eastAsia="zh-CN"/>
        </w:rPr>
      </w:pPr>
    </w:p>
    <w:p w14:paraId="72F8D716">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eastAsia="宋体"/>
          <w:b w:val="0"/>
          <w:bCs w:val="0"/>
          <w:kern w:val="0"/>
          <w:sz w:val="32"/>
          <w:szCs w:val="32"/>
          <w:lang w:val="en-US" w:eastAsia="zh-CN"/>
        </w:rPr>
      </w:pPr>
      <w:r>
        <w:rPr>
          <w:rFonts w:hint="eastAsia" w:ascii="Times New Roman" w:hAnsi="Times New Roman" w:eastAsia="宋体"/>
          <w:b w:val="0"/>
          <w:bCs w:val="0"/>
          <w:kern w:val="0"/>
          <w:sz w:val="32"/>
          <w:szCs w:val="32"/>
          <w:lang w:val="en-US" w:eastAsia="zh-CN"/>
        </w:rPr>
        <w:t>Manufacturer declarations and applicability rules</w:t>
      </w:r>
    </w:p>
    <w:p w14:paraId="71456BD7">
      <w:pPr>
        <w:pageBreakBefore w:val="0"/>
        <w:kinsoku/>
        <w:wordWrap/>
        <w:overflowPunct/>
        <w:topLinePunct w:val="0"/>
        <w:autoSpaceDE/>
        <w:autoSpaceDN/>
        <w:bidi w:val="0"/>
        <w:adjustRightInd/>
        <w:snapToGrid/>
        <w:spacing w:before="60" w:after="60"/>
        <w:textAlignment w:val="auto"/>
        <w:rPr>
          <w:b/>
          <w:i/>
          <w:iCs/>
          <w:sz w:val="20"/>
          <w:szCs w:val="20"/>
          <w:u w:val="single"/>
        </w:rPr>
      </w:pPr>
      <w:r>
        <w:rPr>
          <w:b/>
          <w:i/>
          <w:iCs/>
          <w:sz w:val="20"/>
          <w:szCs w:val="20"/>
          <w:u w:val="single"/>
        </w:rPr>
        <w:t>Manufacturer declaration on MMSE-IRC receiver</w:t>
      </w:r>
    </w:p>
    <w:p w14:paraId="0F471BCF">
      <w:pPr>
        <w:pStyle w:val="74"/>
        <w:pageBreakBefore w:val="0"/>
        <w:numPr>
          <w:ilvl w:val="0"/>
          <w:numId w:val="6"/>
        </w:numPr>
        <w:kinsoku/>
        <w:wordWrap/>
        <w:overflowPunct/>
        <w:topLinePunct w:val="0"/>
        <w:autoSpaceDE/>
        <w:autoSpaceDN/>
        <w:bidi w:val="0"/>
        <w:adjustRightInd/>
        <w:snapToGrid/>
        <w:spacing w:before="60" w:after="60"/>
        <w:ind w:left="284" w:hanging="284" w:firstLineChars="0"/>
        <w:textAlignment w:val="auto"/>
        <w:rPr>
          <w:rFonts w:eastAsia="宋体"/>
          <w:i/>
          <w:iCs/>
          <w:sz w:val="20"/>
          <w:szCs w:val="20"/>
          <w:lang w:eastAsia="zh-CN"/>
        </w:rPr>
      </w:pPr>
      <w:r>
        <w:rPr>
          <w:rFonts w:eastAsia="宋体"/>
          <w:i/>
          <w:iCs/>
          <w:sz w:val="20"/>
          <w:szCs w:val="20"/>
          <w:lang w:eastAsia="zh-CN"/>
        </w:rPr>
        <w:t>Candidate options:</w:t>
      </w:r>
    </w:p>
    <w:p w14:paraId="36027BB0">
      <w:pPr>
        <w:pageBreakBefore w:val="0"/>
        <w:widowControl w:val="0"/>
        <w:numPr>
          <w:ilvl w:val="1"/>
          <w:numId w:val="4"/>
        </w:numPr>
        <w:tabs>
          <w:tab w:val="left" w:pos="484"/>
          <w:tab w:val="left" w:pos="709"/>
          <w:tab w:val="left" w:pos="1440"/>
        </w:tabs>
        <w:kinsoku/>
        <w:wordWrap/>
        <w:overflowPunct/>
        <w:topLinePunct w:val="0"/>
        <w:autoSpaceDE/>
        <w:autoSpaceDN/>
        <w:bidi w:val="0"/>
        <w:adjustRightInd/>
        <w:snapToGrid/>
        <w:spacing w:before="60" w:after="60"/>
        <w:ind w:left="794" w:leftChars="213" w:hanging="283"/>
        <w:textAlignment w:val="auto"/>
        <w:rPr>
          <w:i/>
          <w:iCs/>
          <w:sz w:val="20"/>
          <w:szCs w:val="20"/>
          <w:lang w:eastAsia="zh-CN"/>
        </w:rPr>
      </w:pPr>
      <w:r>
        <w:rPr>
          <w:i/>
          <w:iCs/>
          <w:sz w:val="20"/>
          <w:szCs w:val="20"/>
          <w:lang w:eastAsia="zh-CN"/>
        </w:rPr>
        <w:t>Proposal 1: Introduce new manufactory declaration for BS MMSE-IRC receiver</w:t>
      </w:r>
    </w:p>
    <w:tbl>
      <w:tblPr>
        <w:tblStyle w:val="19"/>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81"/>
        <w:gridCol w:w="4026"/>
        <w:gridCol w:w="1078"/>
        <w:gridCol w:w="1190"/>
      </w:tblGrid>
      <w:tr w14:paraId="71548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14:paraId="080ED16A">
            <w:pPr>
              <w:keepNext/>
              <w:keepLines/>
              <w:pageBreakBefore w:val="0"/>
              <w:kinsoku/>
              <w:wordWrap/>
              <w:overflowPunct/>
              <w:topLinePunct w:val="0"/>
              <w:autoSpaceDE/>
              <w:autoSpaceDN/>
              <w:bidi w:val="0"/>
              <w:adjustRightInd/>
              <w:snapToGrid/>
              <w:spacing w:before="60" w:after="60" w:line="256" w:lineRule="auto"/>
              <w:jc w:val="center"/>
              <w:textAlignment w:val="auto"/>
              <w:rPr>
                <w:rFonts w:eastAsia="宋体"/>
                <w:i/>
                <w:iCs/>
                <w:sz w:val="20"/>
                <w:szCs w:val="20"/>
                <w:lang w:val="zh-CN" w:eastAsia="en-US"/>
              </w:rPr>
            </w:pPr>
            <w:r>
              <w:rPr>
                <w:rFonts w:eastAsia="宋体"/>
                <w:i/>
                <w:iCs/>
                <w:sz w:val="20"/>
                <w:szCs w:val="20"/>
                <w:lang w:val="zh-CN" w:eastAsia="en-US"/>
              </w:rPr>
              <w:t>Declaration identifier</w:t>
            </w:r>
          </w:p>
        </w:tc>
        <w:tc>
          <w:tcPr>
            <w:tcW w:w="1781" w:type="dxa"/>
            <w:tcBorders>
              <w:top w:val="single" w:color="auto" w:sz="4" w:space="0"/>
              <w:left w:val="single" w:color="auto" w:sz="4" w:space="0"/>
              <w:bottom w:val="single" w:color="auto" w:sz="4" w:space="0"/>
              <w:right w:val="single" w:color="auto" w:sz="4" w:space="0"/>
            </w:tcBorders>
          </w:tcPr>
          <w:p w14:paraId="3B8489A7">
            <w:pPr>
              <w:keepNext/>
              <w:keepLines/>
              <w:pageBreakBefore w:val="0"/>
              <w:kinsoku/>
              <w:wordWrap/>
              <w:overflowPunct/>
              <w:topLinePunct w:val="0"/>
              <w:autoSpaceDE/>
              <w:autoSpaceDN/>
              <w:bidi w:val="0"/>
              <w:adjustRightInd/>
              <w:snapToGrid/>
              <w:spacing w:before="60" w:after="60" w:line="256" w:lineRule="auto"/>
              <w:jc w:val="center"/>
              <w:textAlignment w:val="auto"/>
              <w:rPr>
                <w:rFonts w:eastAsia="宋体"/>
                <w:i/>
                <w:iCs/>
                <w:sz w:val="20"/>
                <w:szCs w:val="20"/>
                <w:lang w:val="zh-CN" w:eastAsia="en-US"/>
              </w:rPr>
            </w:pPr>
            <w:r>
              <w:rPr>
                <w:rFonts w:eastAsia="宋体"/>
                <w:i/>
                <w:iCs/>
                <w:sz w:val="20"/>
                <w:szCs w:val="20"/>
                <w:lang w:val="zh-CN" w:eastAsia="en-US"/>
              </w:rPr>
              <w:t>Declaration</w:t>
            </w:r>
          </w:p>
        </w:tc>
        <w:tc>
          <w:tcPr>
            <w:tcW w:w="4026" w:type="dxa"/>
            <w:tcBorders>
              <w:top w:val="single" w:color="auto" w:sz="4" w:space="0"/>
              <w:left w:val="single" w:color="auto" w:sz="4" w:space="0"/>
              <w:bottom w:val="single" w:color="auto" w:sz="4" w:space="0"/>
              <w:right w:val="single" w:color="auto" w:sz="4" w:space="0"/>
            </w:tcBorders>
          </w:tcPr>
          <w:p w14:paraId="66A1A3B5">
            <w:pPr>
              <w:keepNext/>
              <w:keepLines/>
              <w:pageBreakBefore w:val="0"/>
              <w:kinsoku/>
              <w:wordWrap/>
              <w:overflowPunct/>
              <w:topLinePunct w:val="0"/>
              <w:autoSpaceDE/>
              <w:autoSpaceDN/>
              <w:bidi w:val="0"/>
              <w:adjustRightInd/>
              <w:snapToGrid/>
              <w:spacing w:before="60" w:after="60" w:line="256" w:lineRule="auto"/>
              <w:jc w:val="center"/>
              <w:textAlignment w:val="auto"/>
              <w:rPr>
                <w:rFonts w:eastAsia="宋体"/>
                <w:i/>
                <w:iCs/>
                <w:sz w:val="20"/>
                <w:szCs w:val="20"/>
                <w:lang w:val="zh-CN" w:eastAsia="en-US"/>
              </w:rPr>
            </w:pPr>
            <w:r>
              <w:rPr>
                <w:rFonts w:eastAsia="宋体"/>
                <w:i/>
                <w:iCs/>
                <w:sz w:val="20"/>
                <w:szCs w:val="20"/>
                <w:lang w:val="zh-CN" w:eastAsia="en-US"/>
              </w:rPr>
              <w:t>Description</w:t>
            </w:r>
          </w:p>
        </w:tc>
        <w:tc>
          <w:tcPr>
            <w:tcW w:w="2268" w:type="dxa"/>
            <w:gridSpan w:val="2"/>
            <w:tcBorders>
              <w:top w:val="single" w:color="auto" w:sz="4" w:space="0"/>
              <w:left w:val="single" w:color="auto" w:sz="4" w:space="0"/>
              <w:bottom w:val="single" w:color="auto" w:sz="4" w:space="0"/>
              <w:right w:val="single" w:color="auto" w:sz="4" w:space="0"/>
            </w:tcBorders>
          </w:tcPr>
          <w:p w14:paraId="62124100">
            <w:pPr>
              <w:keepNext/>
              <w:keepLines/>
              <w:pageBreakBefore w:val="0"/>
              <w:kinsoku/>
              <w:wordWrap/>
              <w:overflowPunct/>
              <w:topLinePunct w:val="0"/>
              <w:autoSpaceDE/>
              <w:autoSpaceDN/>
              <w:bidi w:val="0"/>
              <w:adjustRightInd/>
              <w:snapToGrid/>
              <w:spacing w:before="60" w:after="60" w:line="256" w:lineRule="auto"/>
              <w:jc w:val="center"/>
              <w:textAlignment w:val="auto"/>
              <w:rPr>
                <w:rFonts w:eastAsia="宋体"/>
                <w:i/>
                <w:iCs/>
                <w:sz w:val="20"/>
                <w:szCs w:val="20"/>
                <w:lang w:val="zh-CN" w:eastAsia="en-US"/>
              </w:rPr>
            </w:pPr>
            <w:r>
              <w:rPr>
                <w:rFonts w:eastAsia="宋体"/>
                <w:i/>
                <w:iCs/>
                <w:sz w:val="20"/>
                <w:szCs w:val="20"/>
                <w:lang w:val="zh-CN" w:eastAsia="en-US"/>
              </w:rPr>
              <w:t>Applicability</w:t>
            </w:r>
          </w:p>
        </w:tc>
      </w:tr>
      <w:tr w14:paraId="3962D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14:paraId="53A18246">
            <w:pPr>
              <w:keepNext/>
              <w:keepLines/>
              <w:pageBreakBefore w:val="0"/>
              <w:kinsoku/>
              <w:wordWrap/>
              <w:overflowPunct/>
              <w:topLinePunct w:val="0"/>
              <w:autoSpaceDE/>
              <w:autoSpaceDN/>
              <w:bidi w:val="0"/>
              <w:adjustRightInd/>
              <w:snapToGrid/>
              <w:spacing w:before="60" w:after="60" w:line="256" w:lineRule="auto"/>
              <w:jc w:val="center"/>
              <w:textAlignment w:val="auto"/>
              <w:rPr>
                <w:rFonts w:eastAsia="宋体"/>
                <w:i/>
                <w:iCs/>
                <w:sz w:val="20"/>
                <w:szCs w:val="20"/>
                <w:lang w:val="zh-CN" w:eastAsia="en-US"/>
              </w:rPr>
            </w:pPr>
          </w:p>
        </w:tc>
        <w:tc>
          <w:tcPr>
            <w:tcW w:w="1781" w:type="dxa"/>
            <w:tcBorders>
              <w:top w:val="single" w:color="auto" w:sz="4" w:space="0"/>
              <w:left w:val="single" w:color="auto" w:sz="4" w:space="0"/>
              <w:bottom w:val="single" w:color="auto" w:sz="4" w:space="0"/>
              <w:right w:val="single" w:color="auto" w:sz="4" w:space="0"/>
            </w:tcBorders>
          </w:tcPr>
          <w:p w14:paraId="760F8AF9">
            <w:pPr>
              <w:keepNext/>
              <w:keepLines/>
              <w:pageBreakBefore w:val="0"/>
              <w:kinsoku/>
              <w:wordWrap/>
              <w:overflowPunct/>
              <w:topLinePunct w:val="0"/>
              <w:autoSpaceDE/>
              <w:autoSpaceDN/>
              <w:bidi w:val="0"/>
              <w:adjustRightInd/>
              <w:snapToGrid/>
              <w:spacing w:before="60" w:after="60" w:line="256" w:lineRule="auto"/>
              <w:jc w:val="center"/>
              <w:textAlignment w:val="auto"/>
              <w:rPr>
                <w:rFonts w:eastAsia="宋体"/>
                <w:i/>
                <w:iCs/>
                <w:sz w:val="20"/>
                <w:szCs w:val="20"/>
                <w:lang w:val="zh-CN" w:eastAsia="en-US"/>
              </w:rPr>
            </w:pPr>
          </w:p>
        </w:tc>
        <w:tc>
          <w:tcPr>
            <w:tcW w:w="4026" w:type="dxa"/>
            <w:tcBorders>
              <w:top w:val="single" w:color="auto" w:sz="4" w:space="0"/>
              <w:left w:val="single" w:color="auto" w:sz="4" w:space="0"/>
              <w:bottom w:val="single" w:color="auto" w:sz="4" w:space="0"/>
              <w:right w:val="single" w:color="auto" w:sz="4" w:space="0"/>
            </w:tcBorders>
          </w:tcPr>
          <w:p w14:paraId="4D53609A">
            <w:pPr>
              <w:keepNext/>
              <w:keepLines/>
              <w:pageBreakBefore w:val="0"/>
              <w:kinsoku/>
              <w:wordWrap/>
              <w:overflowPunct/>
              <w:topLinePunct w:val="0"/>
              <w:autoSpaceDE/>
              <w:autoSpaceDN/>
              <w:bidi w:val="0"/>
              <w:adjustRightInd/>
              <w:snapToGrid/>
              <w:spacing w:before="60" w:after="60" w:line="256" w:lineRule="auto"/>
              <w:jc w:val="center"/>
              <w:textAlignment w:val="auto"/>
              <w:rPr>
                <w:rFonts w:eastAsia="宋体"/>
                <w:i/>
                <w:iCs/>
                <w:sz w:val="20"/>
                <w:szCs w:val="20"/>
                <w:lang w:val="zh-CN" w:eastAsia="en-US"/>
              </w:rPr>
            </w:pPr>
          </w:p>
        </w:tc>
        <w:tc>
          <w:tcPr>
            <w:tcW w:w="1078" w:type="dxa"/>
            <w:tcBorders>
              <w:top w:val="single" w:color="auto" w:sz="4" w:space="0"/>
              <w:left w:val="single" w:color="auto" w:sz="4" w:space="0"/>
              <w:bottom w:val="single" w:color="auto" w:sz="4" w:space="0"/>
              <w:right w:val="single" w:color="auto" w:sz="4" w:space="0"/>
            </w:tcBorders>
          </w:tcPr>
          <w:p w14:paraId="12ADCE63">
            <w:pPr>
              <w:keepNext/>
              <w:keepLines/>
              <w:pageBreakBefore w:val="0"/>
              <w:kinsoku/>
              <w:wordWrap/>
              <w:overflowPunct/>
              <w:topLinePunct w:val="0"/>
              <w:autoSpaceDE/>
              <w:autoSpaceDN/>
              <w:bidi w:val="0"/>
              <w:adjustRightInd/>
              <w:snapToGrid/>
              <w:spacing w:before="60" w:after="60" w:line="256" w:lineRule="auto"/>
              <w:jc w:val="center"/>
              <w:textAlignment w:val="auto"/>
              <w:rPr>
                <w:rFonts w:eastAsia="宋体"/>
                <w:i/>
                <w:iCs/>
                <w:sz w:val="20"/>
                <w:szCs w:val="20"/>
                <w:lang w:val="zh-CN" w:eastAsia="en-US"/>
              </w:rPr>
            </w:pPr>
            <w:r>
              <w:rPr>
                <w:rFonts w:eastAsia="宋体"/>
                <w:i/>
                <w:iCs/>
                <w:sz w:val="20"/>
                <w:szCs w:val="20"/>
                <w:lang w:val="zh-CN" w:eastAsia="en-US"/>
              </w:rPr>
              <w:t>BS type 1-C</w:t>
            </w:r>
          </w:p>
        </w:tc>
        <w:tc>
          <w:tcPr>
            <w:tcW w:w="1190" w:type="dxa"/>
            <w:tcBorders>
              <w:top w:val="single" w:color="auto" w:sz="4" w:space="0"/>
              <w:left w:val="single" w:color="auto" w:sz="4" w:space="0"/>
              <w:bottom w:val="single" w:color="auto" w:sz="4" w:space="0"/>
              <w:right w:val="single" w:color="auto" w:sz="4" w:space="0"/>
            </w:tcBorders>
          </w:tcPr>
          <w:p w14:paraId="30D368A8">
            <w:pPr>
              <w:keepNext/>
              <w:keepLines/>
              <w:pageBreakBefore w:val="0"/>
              <w:kinsoku/>
              <w:wordWrap/>
              <w:overflowPunct/>
              <w:topLinePunct w:val="0"/>
              <w:autoSpaceDE/>
              <w:autoSpaceDN/>
              <w:bidi w:val="0"/>
              <w:adjustRightInd/>
              <w:snapToGrid/>
              <w:spacing w:before="60" w:after="60" w:line="256" w:lineRule="auto"/>
              <w:jc w:val="center"/>
              <w:textAlignment w:val="auto"/>
              <w:rPr>
                <w:rFonts w:eastAsia="宋体"/>
                <w:i/>
                <w:iCs/>
                <w:sz w:val="20"/>
                <w:szCs w:val="20"/>
                <w:lang w:val="zh-CN" w:eastAsia="en-US"/>
              </w:rPr>
            </w:pPr>
            <w:r>
              <w:rPr>
                <w:rFonts w:eastAsia="宋体"/>
                <w:i/>
                <w:iCs/>
                <w:sz w:val="20"/>
                <w:szCs w:val="20"/>
                <w:lang w:val="zh-CN" w:eastAsia="en-US"/>
              </w:rPr>
              <w:t>BS type 1-H</w:t>
            </w:r>
          </w:p>
        </w:tc>
      </w:tr>
      <w:tr w14:paraId="5452A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14:paraId="1F64CA26">
            <w:pPr>
              <w:keepNext/>
              <w:keepLines/>
              <w:pageBreakBefore w:val="0"/>
              <w:kinsoku/>
              <w:wordWrap/>
              <w:overflowPunct/>
              <w:topLinePunct w:val="0"/>
              <w:autoSpaceDE/>
              <w:autoSpaceDN/>
              <w:bidi w:val="0"/>
              <w:adjustRightInd/>
              <w:snapToGrid/>
              <w:spacing w:before="60" w:after="60" w:line="256" w:lineRule="auto"/>
              <w:textAlignment w:val="auto"/>
              <w:rPr>
                <w:rFonts w:eastAsia="宋体"/>
                <w:i/>
                <w:iCs/>
                <w:sz w:val="20"/>
                <w:szCs w:val="20"/>
                <w:lang w:val="zh-CN" w:eastAsia="zh-CN"/>
              </w:rPr>
            </w:pPr>
            <w:r>
              <w:rPr>
                <w:rFonts w:eastAsia="宋体"/>
                <w:i/>
                <w:iCs/>
                <w:sz w:val="20"/>
                <w:szCs w:val="20"/>
                <w:lang w:val="zh-CN" w:eastAsia="en-US"/>
              </w:rPr>
              <w:t>D.</w:t>
            </w:r>
            <w:r>
              <w:rPr>
                <w:rFonts w:eastAsia="宋体"/>
                <w:i/>
                <w:iCs/>
                <w:sz w:val="20"/>
                <w:szCs w:val="20"/>
                <w:lang w:val="zh-CN" w:eastAsia="zh-CN"/>
              </w:rPr>
              <w:t>xxx</w:t>
            </w:r>
          </w:p>
        </w:tc>
        <w:tc>
          <w:tcPr>
            <w:tcW w:w="1781" w:type="dxa"/>
            <w:tcBorders>
              <w:top w:val="single" w:color="auto" w:sz="4" w:space="0"/>
              <w:left w:val="single" w:color="auto" w:sz="4" w:space="0"/>
              <w:bottom w:val="single" w:color="auto" w:sz="4" w:space="0"/>
              <w:right w:val="single" w:color="auto" w:sz="4" w:space="0"/>
            </w:tcBorders>
          </w:tcPr>
          <w:p w14:paraId="78ABE9BF">
            <w:pPr>
              <w:keepNext/>
              <w:keepLines/>
              <w:pageBreakBefore w:val="0"/>
              <w:kinsoku/>
              <w:wordWrap/>
              <w:overflowPunct/>
              <w:topLinePunct w:val="0"/>
              <w:autoSpaceDE/>
              <w:autoSpaceDN/>
              <w:bidi w:val="0"/>
              <w:adjustRightInd/>
              <w:snapToGrid/>
              <w:spacing w:before="60" w:after="60" w:line="256" w:lineRule="auto"/>
              <w:textAlignment w:val="auto"/>
              <w:rPr>
                <w:rFonts w:eastAsia="宋体"/>
                <w:i/>
                <w:iCs/>
                <w:sz w:val="20"/>
                <w:szCs w:val="20"/>
                <w:lang w:val="zh-CN" w:eastAsia="zh-CN"/>
              </w:rPr>
            </w:pPr>
            <w:r>
              <w:rPr>
                <w:rFonts w:eastAsia="宋体"/>
                <w:i/>
                <w:iCs/>
                <w:sz w:val="20"/>
                <w:szCs w:val="20"/>
                <w:lang w:val="zh-CN" w:eastAsia="zh-CN"/>
              </w:rPr>
              <w:t>MMSE-IRC receiver</w:t>
            </w:r>
          </w:p>
        </w:tc>
        <w:tc>
          <w:tcPr>
            <w:tcW w:w="4026" w:type="dxa"/>
            <w:tcBorders>
              <w:top w:val="single" w:color="auto" w:sz="4" w:space="0"/>
              <w:left w:val="single" w:color="auto" w:sz="4" w:space="0"/>
              <w:bottom w:val="single" w:color="auto" w:sz="4" w:space="0"/>
              <w:right w:val="single" w:color="auto" w:sz="4" w:space="0"/>
            </w:tcBorders>
          </w:tcPr>
          <w:p w14:paraId="76332B56">
            <w:pPr>
              <w:keepNext/>
              <w:keepLines/>
              <w:pageBreakBefore w:val="0"/>
              <w:kinsoku/>
              <w:wordWrap/>
              <w:overflowPunct/>
              <w:topLinePunct w:val="0"/>
              <w:autoSpaceDE/>
              <w:autoSpaceDN/>
              <w:bidi w:val="0"/>
              <w:adjustRightInd/>
              <w:snapToGrid/>
              <w:spacing w:before="60" w:after="60" w:line="256" w:lineRule="auto"/>
              <w:textAlignment w:val="auto"/>
              <w:rPr>
                <w:rFonts w:eastAsia="宋体"/>
                <w:i/>
                <w:iCs/>
                <w:sz w:val="20"/>
                <w:szCs w:val="20"/>
                <w:lang w:val="zh-CN" w:eastAsia="en-US"/>
              </w:rPr>
            </w:pPr>
            <w:r>
              <w:rPr>
                <w:rFonts w:eastAsia="宋体"/>
                <w:i/>
                <w:iCs/>
                <w:sz w:val="20"/>
                <w:szCs w:val="20"/>
                <w:lang w:val="zh-CN" w:eastAsia="en-US"/>
              </w:rPr>
              <w:t xml:space="preserve">Declaration of BS </w:t>
            </w:r>
            <w:r>
              <w:rPr>
                <w:rFonts w:eastAsia="宋体"/>
                <w:i/>
                <w:iCs/>
                <w:sz w:val="20"/>
                <w:szCs w:val="20"/>
                <w:lang w:val="zh-CN" w:eastAsia="zh-CN"/>
              </w:rPr>
              <w:t>supporting MMSE-IRC receiver.</w:t>
            </w:r>
          </w:p>
        </w:tc>
        <w:tc>
          <w:tcPr>
            <w:tcW w:w="1078" w:type="dxa"/>
            <w:tcBorders>
              <w:top w:val="single" w:color="auto" w:sz="4" w:space="0"/>
              <w:left w:val="single" w:color="auto" w:sz="4" w:space="0"/>
              <w:bottom w:val="single" w:color="auto" w:sz="4" w:space="0"/>
              <w:right w:val="single" w:color="auto" w:sz="4" w:space="0"/>
            </w:tcBorders>
          </w:tcPr>
          <w:p w14:paraId="24127243">
            <w:pPr>
              <w:keepNext/>
              <w:keepLines/>
              <w:pageBreakBefore w:val="0"/>
              <w:kinsoku/>
              <w:wordWrap/>
              <w:overflowPunct/>
              <w:topLinePunct w:val="0"/>
              <w:autoSpaceDE/>
              <w:autoSpaceDN/>
              <w:bidi w:val="0"/>
              <w:adjustRightInd/>
              <w:snapToGrid/>
              <w:spacing w:before="60" w:after="60" w:line="256" w:lineRule="auto"/>
              <w:textAlignment w:val="auto"/>
              <w:rPr>
                <w:rFonts w:eastAsia="宋体"/>
                <w:i/>
                <w:iCs/>
                <w:sz w:val="20"/>
                <w:szCs w:val="20"/>
                <w:lang w:val="zh-CN" w:eastAsia="en-US"/>
              </w:rPr>
            </w:pPr>
            <w:r>
              <w:rPr>
                <w:rFonts w:eastAsia="宋体"/>
                <w:i/>
                <w:iCs/>
                <w:sz w:val="20"/>
                <w:szCs w:val="20"/>
                <w:lang w:val="zh-CN" w:eastAsia="en-US"/>
              </w:rPr>
              <w:t>x</w:t>
            </w:r>
          </w:p>
        </w:tc>
        <w:tc>
          <w:tcPr>
            <w:tcW w:w="1190" w:type="dxa"/>
            <w:tcBorders>
              <w:top w:val="single" w:color="auto" w:sz="4" w:space="0"/>
              <w:left w:val="single" w:color="auto" w:sz="4" w:space="0"/>
              <w:bottom w:val="single" w:color="auto" w:sz="4" w:space="0"/>
              <w:right w:val="single" w:color="auto" w:sz="4" w:space="0"/>
            </w:tcBorders>
          </w:tcPr>
          <w:p w14:paraId="72B63D18">
            <w:pPr>
              <w:keepNext/>
              <w:keepLines/>
              <w:pageBreakBefore w:val="0"/>
              <w:kinsoku/>
              <w:wordWrap/>
              <w:overflowPunct/>
              <w:topLinePunct w:val="0"/>
              <w:autoSpaceDE/>
              <w:autoSpaceDN/>
              <w:bidi w:val="0"/>
              <w:adjustRightInd/>
              <w:snapToGrid/>
              <w:spacing w:before="60" w:after="60" w:line="256" w:lineRule="auto"/>
              <w:textAlignment w:val="auto"/>
              <w:rPr>
                <w:rFonts w:eastAsia="宋体"/>
                <w:i/>
                <w:iCs/>
                <w:sz w:val="20"/>
                <w:szCs w:val="20"/>
                <w:lang w:val="zh-CN" w:eastAsia="en-US"/>
              </w:rPr>
            </w:pPr>
            <w:r>
              <w:rPr>
                <w:rFonts w:eastAsia="宋体"/>
                <w:i/>
                <w:iCs/>
                <w:sz w:val="20"/>
                <w:szCs w:val="20"/>
                <w:lang w:val="zh-CN" w:eastAsia="en-US"/>
              </w:rPr>
              <w:t>x</w:t>
            </w:r>
          </w:p>
        </w:tc>
      </w:tr>
    </w:tbl>
    <w:p w14:paraId="4E553E54">
      <w:pPr>
        <w:pageBreakBefore w:val="0"/>
        <w:widowControl w:val="0"/>
        <w:numPr>
          <w:ilvl w:val="1"/>
          <w:numId w:val="4"/>
        </w:numPr>
        <w:tabs>
          <w:tab w:val="left" w:pos="484"/>
          <w:tab w:val="left" w:pos="709"/>
          <w:tab w:val="left" w:pos="1440"/>
        </w:tabs>
        <w:kinsoku/>
        <w:wordWrap/>
        <w:overflowPunct/>
        <w:topLinePunct w:val="0"/>
        <w:autoSpaceDE/>
        <w:autoSpaceDN/>
        <w:bidi w:val="0"/>
        <w:adjustRightInd/>
        <w:snapToGrid/>
        <w:spacing w:before="60" w:after="60"/>
        <w:ind w:left="794" w:leftChars="213" w:hanging="283"/>
        <w:textAlignment w:val="auto"/>
        <w:rPr>
          <w:i/>
          <w:iCs/>
          <w:sz w:val="20"/>
          <w:szCs w:val="20"/>
          <w:lang w:eastAsia="zh-CN"/>
        </w:rPr>
      </w:pPr>
      <w:r>
        <w:rPr>
          <w:i/>
          <w:iCs/>
          <w:sz w:val="20"/>
          <w:szCs w:val="20"/>
          <w:lang w:eastAsia="zh-CN"/>
        </w:rPr>
        <w:t>Proposal 2: Do not need to introduce a new Manufacturer Declaration on MMSE-IRC</w:t>
      </w:r>
    </w:p>
    <w:p w14:paraId="2C7E458C">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 xml:space="preserve">As we commented in last meeting, we think the MMSE-IRC receiver has been widely deployed, we can treat it as the baseline receiver. Therefore, we also think there is </w:t>
      </w:r>
      <w:bookmarkStart w:id="17" w:name="OLE_LINK14"/>
      <w:r>
        <w:rPr>
          <w:rFonts w:hint="eastAsia"/>
          <w:sz w:val="20"/>
          <w:szCs w:val="20"/>
          <w:lang w:val="en-US" w:eastAsia="zh-CN"/>
        </w:rPr>
        <w:t>no need to introduce a new Manufacturer Declaration on MMSE-IRC</w:t>
      </w:r>
      <w:bookmarkEnd w:id="17"/>
      <w:r>
        <w:rPr>
          <w:rFonts w:hint="eastAsia"/>
          <w:sz w:val="20"/>
          <w:szCs w:val="20"/>
          <w:lang w:val="en-US" w:eastAsia="zh-CN"/>
        </w:rPr>
        <w:t>.</w:t>
      </w:r>
    </w:p>
    <w:p w14:paraId="48A8E9C9">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b/>
          <w:i/>
          <w:iCs/>
          <w:sz w:val="20"/>
          <w:szCs w:val="20"/>
          <w:u w:val="single"/>
        </w:rPr>
      </w:pPr>
      <w:bookmarkStart w:id="18" w:name="OLE_LINK16"/>
      <w:r>
        <w:rPr>
          <w:rFonts w:hint="eastAsia" w:eastAsia="等线"/>
          <w:b/>
          <w:bCs/>
          <w:i/>
          <w:iCs/>
          <w:sz w:val="20"/>
          <w:szCs w:val="20"/>
          <w:lang w:val="en-US" w:eastAsia="zh-CN"/>
        </w:rPr>
        <w:t>Proposal 4: No need to introduce a new Manufacturer Declaration on MMSE-IRC.</w:t>
      </w:r>
    </w:p>
    <w:bookmarkEnd w:id="18"/>
    <w:p w14:paraId="36521F0B">
      <w:pPr>
        <w:tabs>
          <w:tab w:val="left" w:pos="1134"/>
        </w:tabs>
        <w:spacing w:before="60"/>
        <w:jc w:val="both"/>
        <w:rPr>
          <w:rFonts w:hint="default" w:eastAsia="宋体"/>
          <w:b/>
          <w:i/>
          <w:iCs/>
          <w:sz w:val="20"/>
          <w:szCs w:val="20"/>
          <w:u w:val="single"/>
          <w:lang w:val="en-US" w:eastAsia="zh-CN"/>
        </w:rPr>
      </w:pPr>
    </w:p>
    <w:p w14:paraId="7F13CE0B">
      <w:pPr>
        <w:keepNext w:val="0"/>
        <w:keepLines w:val="0"/>
        <w:pageBreakBefore w:val="0"/>
        <w:kinsoku/>
        <w:wordWrap/>
        <w:overflowPunct/>
        <w:topLinePunct w:val="0"/>
        <w:autoSpaceDE/>
        <w:autoSpaceDN/>
        <w:bidi w:val="0"/>
        <w:adjustRightInd/>
        <w:snapToGrid/>
        <w:spacing w:before="60" w:after="60"/>
        <w:textAlignment w:val="auto"/>
        <w:rPr>
          <w:b/>
          <w:i/>
          <w:iCs/>
          <w:sz w:val="20"/>
          <w:szCs w:val="20"/>
          <w:u w:val="single"/>
        </w:rPr>
      </w:pPr>
      <w:bookmarkStart w:id="19" w:name="_Hlk190969834"/>
      <w:r>
        <w:rPr>
          <w:b/>
          <w:i/>
          <w:iCs/>
          <w:sz w:val="20"/>
          <w:szCs w:val="20"/>
          <w:u w:val="single"/>
        </w:rPr>
        <w:t>Applicability</w:t>
      </w:r>
    </w:p>
    <w:p w14:paraId="6AD7B795">
      <w:pPr>
        <w:keepNext w:val="0"/>
        <w:keepLines w:val="0"/>
        <w:pageBreakBefore w:val="0"/>
        <w:widowControl w:val="0"/>
        <w:numPr>
          <w:ilvl w:val="1"/>
          <w:numId w:val="4"/>
        </w:numPr>
        <w:tabs>
          <w:tab w:val="left" w:pos="484"/>
          <w:tab w:val="left" w:pos="709"/>
          <w:tab w:val="left" w:pos="1440"/>
          <w:tab w:val="left" w:pos="1701"/>
        </w:tabs>
        <w:kinsoku/>
        <w:wordWrap/>
        <w:overflowPunct/>
        <w:topLinePunct w:val="0"/>
        <w:autoSpaceDE/>
        <w:autoSpaceDN/>
        <w:bidi w:val="0"/>
        <w:adjustRightInd/>
        <w:snapToGrid/>
        <w:spacing w:before="60" w:after="60"/>
        <w:ind w:left="794" w:leftChars="213" w:hanging="283"/>
        <w:textAlignment w:val="auto"/>
        <w:rPr>
          <w:i/>
          <w:iCs/>
          <w:sz w:val="20"/>
          <w:szCs w:val="20"/>
          <w:lang w:eastAsia="zh-CN"/>
        </w:rPr>
      </w:pPr>
      <w:r>
        <w:rPr>
          <w:i/>
          <w:iCs/>
          <w:sz w:val="20"/>
          <w:szCs w:val="20"/>
          <w:lang w:eastAsia="zh-CN"/>
        </w:rPr>
        <w:t>Candidate options on test requirement applicability for different BS classes and test scenarios:</w:t>
      </w:r>
    </w:p>
    <w:p w14:paraId="35A15673">
      <w:pPr>
        <w:pStyle w:val="74"/>
        <w:keepNext w:val="0"/>
        <w:keepLines w:val="0"/>
        <w:pageBreakBefore w:val="0"/>
        <w:numPr>
          <w:ilvl w:val="0"/>
          <w:numId w:val="5"/>
        </w:numPr>
        <w:kinsoku/>
        <w:wordWrap/>
        <w:overflowPunct/>
        <w:topLinePunct w:val="0"/>
        <w:autoSpaceDE/>
        <w:autoSpaceDN/>
        <w:bidi w:val="0"/>
        <w:adjustRightInd/>
        <w:snapToGrid/>
        <w:spacing w:before="60" w:after="60"/>
        <w:ind w:firstLineChars="0"/>
        <w:textAlignment w:val="auto"/>
        <w:rPr>
          <w:rFonts w:eastAsiaTheme="minorEastAsia"/>
          <w:i/>
          <w:iCs/>
          <w:sz w:val="20"/>
          <w:szCs w:val="20"/>
          <w:lang w:eastAsia="zh-CN"/>
        </w:rPr>
      </w:pPr>
      <w:r>
        <w:rPr>
          <w:rFonts w:hint="eastAsia" w:eastAsiaTheme="minorEastAsia"/>
          <w:i/>
          <w:iCs/>
          <w:sz w:val="20"/>
          <w:szCs w:val="20"/>
          <w:lang w:eastAsia="zh-CN"/>
        </w:rPr>
        <w:t>Proposal</w:t>
      </w:r>
      <w:r>
        <w:rPr>
          <w:rFonts w:eastAsiaTheme="minorEastAsia"/>
          <w:i/>
          <w:iCs/>
          <w:sz w:val="20"/>
          <w:szCs w:val="20"/>
          <w:lang w:eastAsia="zh-CN"/>
        </w:rPr>
        <w:t xml:space="preserve"> 1: HomNet requirements are not applicable for Local Area BS and HetNet requirements are not applicable for Wide and Medium Area BS</w:t>
      </w:r>
    </w:p>
    <w:p w14:paraId="03BD7A5E">
      <w:pPr>
        <w:pStyle w:val="74"/>
        <w:keepNext w:val="0"/>
        <w:keepLines w:val="0"/>
        <w:pageBreakBefore w:val="0"/>
        <w:numPr>
          <w:ilvl w:val="0"/>
          <w:numId w:val="5"/>
        </w:numPr>
        <w:kinsoku/>
        <w:wordWrap/>
        <w:overflowPunct/>
        <w:topLinePunct w:val="0"/>
        <w:autoSpaceDE/>
        <w:autoSpaceDN/>
        <w:bidi w:val="0"/>
        <w:adjustRightInd/>
        <w:snapToGrid/>
        <w:spacing w:before="60" w:after="60"/>
        <w:ind w:firstLineChars="0"/>
        <w:textAlignment w:val="auto"/>
        <w:rPr>
          <w:rFonts w:eastAsiaTheme="minorEastAsia"/>
          <w:i/>
          <w:iCs/>
          <w:sz w:val="20"/>
          <w:szCs w:val="20"/>
          <w:lang w:eastAsia="zh-CN"/>
        </w:rPr>
      </w:pPr>
      <w:r>
        <w:rPr>
          <w:rFonts w:hint="eastAsia" w:eastAsiaTheme="minorEastAsia"/>
          <w:i/>
          <w:iCs/>
          <w:sz w:val="20"/>
          <w:szCs w:val="20"/>
          <w:lang w:eastAsia="zh-CN"/>
        </w:rPr>
        <w:t>O</w:t>
      </w:r>
      <w:r>
        <w:rPr>
          <w:rFonts w:eastAsiaTheme="minorEastAsia"/>
          <w:i/>
          <w:iCs/>
          <w:sz w:val="20"/>
          <w:szCs w:val="20"/>
          <w:lang w:eastAsia="zh-CN"/>
        </w:rPr>
        <w:t>ther options are not precluded.</w:t>
      </w:r>
    </w:p>
    <w:bookmarkEnd w:id="19"/>
    <w:p w14:paraId="7F25B447">
      <w:pPr>
        <w:keepNext w:val="0"/>
        <w:keepLines w:val="0"/>
        <w:pageBreakBefore w:val="0"/>
        <w:widowControl w:val="0"/>
        <w:numPr>
          <w:ilvl w:val="1"/>
          <w:numId w:val="4"/>
        </w:numPr>
        <w:tabs>
          <w:tab w:val="left" w:pos="484"/>
          <w:tab w:val="left" w:pos="709"/>
          <w:tab w:val="left" w:pos="1440"/>
          <w:tab w:val="left" w:pos="1701"/>
        </w:tabs>
        <w:kinsoku/>
        <w:wordWrap/>
        <w:overflowPunct/>
        <w:topLinePunct w:val="0"/>
        <w:autoSpaceDE/>
        <w:autoSpaceDN/>
        <w:bidi w:val="0"/>
        <w:adjustRightInd/>
        <w:snapToGrid/>
        <w:spacing w:before="60" w:after="60"/>
        <w:ind w:left="794" w:leftChars="213" w:hanging="283"/>
        <w:textAlignment w:val="auto"/>
        <w:rPr>
          <w:rFonts w:eastAsiaTheme="minorEastAsia"/>
          <w:i/>
          <w:iCs/>
          <w:sz w:val="20"/>
          <w:szCs w:val="20"/>
          <w:lang w:eastAsia="zh-CN"/>
        </w:rPr>
      </w:pPr>
      <w:r>
        <w:rPr>
          <w:rFonts w:eastAsiaTheme="minorEastAsia"/>
          <w:i/>
          <w:iCs/>
          <w:sz w:val="20"/>
          <w:szCs w:val="20"/>
          <w:lang w:eastAsia="zh-CN"/>
        </w:rPr>
        <w:t xml:space="preserve">Based on </w:t>
      </w:r>
      <w:r>
        <w:rPr>
          <w:i/>
          <w:iCs/>
          <w:sz w:val="20"/>
          <w:szCs w:val="20"/>
          <w:lang w:eastAsia="zh-CN"/>
        </w:rPr>
        <w:t>test requirement applicability, further discuss</w:t>
      </w:r>
      <w:r>
        <w:rPr>
          <w:rFonts w:eastAsia="宋体"/>
          <w:i/>
          <w:iCs/>
          <w:sz w:val="20"/>
          <w:szCs w:val="20"/>
          <w:lang w:eastAsia="zh-CN"/>
        </w:rPr>
        <w:t xml:space="preserve"> whether to consider </w:t>
      </w:r>
      <w:r>
        <w:rPr>
          <w:i/>
          <w:iCs/>
          <w:sz w:val="20"/>
          <w:szCs w:val="20"/>
          <w:lang w:eastAsia="zh-CN"/>
        </w:rPr>
        <w:t>additional</w:t>
      </w:r>
      <w:r>
        <w:rPr>
          <w:rFonts w:eastAsia="宋体"/>
          <w:i/>
          <w:iCs/>
          <w:sz w:val="20"/>
          <w:szCs w:val="20"/>
          <w:lang w:eastAsia="zh-CN"/>
        </w:rPr>
        <w:t xml:space="preserve"> applicability rule on how the test is performed:</w:t>
      </w:r>
    </w:p>
    <w:p w14:paraId="64820944">
      <w:pPr>
        <w:pStyle w:val="74"/>
        <w:keepNext w:val="0"/>
        <w:keepLines w:val="0"/>
        <w:pageBreakBefore w:val="0"/>
        <w:numPr>
          <w:ilvl w:val="0"/>
          <w:numId w:val="5"/>
        </w:numPr>
        <w:kinsoku/>
        <w:wordWrap/>
        <w:overflowPunct/>
        <w:topLinePunct w:val="0"/>
        <w:autoSpaceDE/>
        <w:autoSpaceDN/>
        <w:bidi w:val="0"/>
        <w:adjustRightInd/>
        <w:snapToGrid/>
        <w:spacing w:before="60" w:after="60"/>
        <w:ind w:firstLineChars="0"/>
        <w:textAlignment w:val="auto"/>
        <w:rPr>
          <w:rFonts w:eastAsiaTheme="minorEastAsia"/>
          <w:i/>
          <w:iCs/>
          <w:sz w:val="20"/>
          <w:szCs w:val="20"/>
          <w:lang w:eastAsia="zh-CN"/>
        </w:rPr>
      </w:pPr>
      <w:r>
        <w:rPr>
          <w:rFonts w:eastAsiaTheme="minorEastAsia"/>
          <w:i/>
          <w:iCs/>
          <w:sz w:val="20"/>
          <w:szCs w:val="20"/>
          <w:lang w:eastAsia="zh-CN"/>
        </w:rPr>
        <w:t>Proposal 1: If a BS declared to support Wide Area BS, Medium Range BS and pass the tests for HomNet (DIP Set1), the test for HetNet (DIP Set 2) can be skipped</w:t>
      </w:r>
    </w:p>
    <w:p w14:paraId="6BAA711C">
      <w:pPr>
        <w:pStyle w:val="74"/>
        <w:keepNext w:val="0"/>
        <w:keepLines w:val="0"/>
        <w:pageBreakBefore w:val="0"/>
        <w:numPr>
          <w:ilvl w:val="0"/>
          <w:numId w:val="5"/>
        </w:numPr>
        <w:kinsoku/>
        <w:wordWrap/>
        <w:overflowPunct/>
        <w:topLinePunct w:val="0"/>
        <w:autoSpaceDE/>
        <w:autoSpaceDN/>
        <w:bidi w:val="0"/>
        <w:adjustRightInd/>
        <w:snapToGrid/>
        <w:spacing w:before="60" w:after="60"/>
        <w:ind w:firstLineChars="0"/>
        <w:textAlignment w:val="auto"/>
        <w:rPr>
          <w:rFonts w:eastAsiaTheme="minorEastAsia"/>
          <w:i/>
          <w:iCs/>
          <w:sz w:val="20"/>
          <w:szCs w:val="20"/>
          <w:lang w:eastAsia="zh-CN"/>
        </w:rPr>
      </w:pPr>
      <w:r>
        <w:rPr>
          <w:rFonts w:hint="eastAsia" w:eastAsiaTheme="minorEastAsia"/>
          <w:i/>
          <w:iCs/>
          <w:sz w:val="20"/>
          <w:szCs w:val="20"/>
          <w:lang w:eastAsia="zh-CN"/>
        </w:rPr>
        <w:t>P</w:t>
      </w:r>
      <w:r>
        <w:rPr>
          <w:rFonts w:eastAsiaTheme="minorEastAsia"/>
          <w:i/>
          <w:iCs/>
          <w:sz w:val="20"/>
          <w:szCs w:val="20"/>
          <w:lang w:eastAsia="zh-CN"/>
        </w:rPr>
        <w:t>roposal 2: If a BS declared to support HomNet or HetNet and pass the tests for HomNet, can also consider the test for HetNet as passed</w:t>
      </w:r>
    </w:p>
    <w:p w14:paraId="31C21E5E">
      <w:pPr>
        <w:pStyle w:val="74"/>
        <w:keepNext w:val="0"/>
        <w:keepLines w:val="0"/>
        <w:pageBreakBefore w:val="0"/>
        <w:numPr>
          <w:ilvl w:val="0"/>
          <w:numId w:val="5"/>
        </w:numPr>
        <w:kinsoku/>
        <w:wordWrap/>
        <w:overflowPunct/>
        <w:topLinePunct w:val="0"/>
        <w:autoSpaceDE/>
        <w:autoSpaceDN/>
        <w:bidi w:val="0"/>
        <w:adjustRightInd/>
        <w:snapToGrid/>
        <w:spacing w:before="60" w:after="60"/>
        <w:ind w:firstLineChars="0"/>
        <w:textAlignment w:val="auto"/>
        <w:rPr>
          <w:rFonts w:eastAsiaTheme="minorEastAsia"/>
          <w:i/>
          <w:iCs/>
          <w:sz w:val="20"/>
          <w:szCs w:val="20"/>
          <w:lang w:eastAsia="zh-CN"/>
        </w:rPr>
      </w:pPr>
      <w:r>
        <w:rPr>
          <w:rFonts w:hint="eastAsia" w:eastAsiaTheme="minorEastAsia"/>
          <w:i/>
          <w:iCs/>
          <w:sz w:val="20"/>
          <w:szCs w:val="20"/>
          <w:lang w:eastAsia="zh-CN"/>
        </w:rPr>
        <w:t>P</w:t>
      </w:r>
      <w:r>
        <w:rPr>
          <w:rFonts w:eastAsiaTheme="minorEastAsia"/>
          <w:i/>
          <w:iCs/>
          <w:sz w:val="20"/>
          <w:szCs w:val="20"/>
          <w:lang w:eastAsia="zh-CN"/>
        </w:rPr>
        <w:t>roposal 3: Do not define additional applicability rule for homogenous and heterogenous network scenarios</w:t>
      </w:r>
    </w:p>
    <w:p w14:paraId="60A48CEC">
      <w:pPr>
        <w:keepNext w:val="0"/>
        <w:keepLines w:val="0"/>
        <w:pageBreakBefore w:val="0"/>
        <w:tabs>
          <w:tab w:val="left" w:pos="1134"/>
        </w:tabs>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 xml:space="preserve">In LTE, the test requirements of Homogeneous network are not applicable for Local Area BS and Home BS. We think it is rational to follow similar approach in NR. </w:t>
      </w:r>
    </w:p>
    <w:p w14:paraId="2EFB7A92">
      <w:pPr>
        <w:keepNext w:val="0"/>
        <w:keepLines w:val="0"/>
        <w:pageBreakBefore w:val="0"/>
        <w:tabs>
          <w:tab w:val="left" w:pos="1134"/>
        </w:tabs>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In 38.141-1 Clause 4.6, BS class manufactory declaration is as follows:</w:t>
      </w:r>
    </w:p>
    <w:tbl>
      <w:tblPr>
        <w:tblStyle w:val="19"/>
        <w:tblW w:w="10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842"/>
        <w:gridCol w:w="4111"/>
      </w:tblGrid>
      <w:tr w14:paraId="69F34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65AFE3F">
            <w:pPr>
              <w:keepNext w:val="0"/>
              <w:keepLines w:val="0"/>
              <w:pageBreakBefore w:val="0"/>
              <w:tabs>
                <w:tab w:val="left" w:pos="1134"/>
              </w:tabs>
              <w:kinsoku/>
              <w:wordWrap/>
              <w:overflowPunct/>
              <w:topLinePunct w:val="0"/>
              <w:autoSpaceDE/>
              <w:autoSpaceDN/>
              <w:bidi w:val="0"/>
              <w:adjustRightInd/>
              <w:snapToGrid/>
              <w:spacing w:before="60" w:after="60"/>
              <w:jc w:val="both"/>
              <w:textAlignment w:val="auto"/>
              <w:rPr>
                <w:rFonts w:hint="default"/>
                <w:sz w:val="20"/>
                <w:szCs w:val="20"/>
                <w:lang w:val="en-US" w:eastAsia="zh-CN"/>
              </w:rPr>
            </w:pPr>
            <w:r>
              <w:rPr>
                <w:rFonts w:hint="default"/>
                <w:sz w:val="20"/>
                <w:szCs w:val="20"/>
                <w:lang w:val="en-US" w:eastAsia="zh-CN"/>
              </w:rPr>
              <w:t>D.</w:t>
            </w:r>
            <w:r>
              <w:rPr>
                <w:rFonts w:hint="eastAsia"/>
                <w:sz w:val="20"/>
                <w:szCs w:val="20"/>
                <w:lang w:val="en-US" w:eastAsia="zh-CN"/>
              </w:rPr>
              <w:t>2</w:t>
            </w:r>
          </w:p>
        </w:tc>
        <w:tc>
          <w:tcPr>
            <w:tcW w:w="1842" w:type="dxa"/>
            <w:tcBorders>
              <w:top w:val="single" w:color="auto" w:sz="4" w:space="0"/>
              <w:left w:val="single" w:color="auto" w:sz="4" w:space="0"/>
              <w:bottom w:val="single" w:color="auto" w:sz="4" w:space="0"/>
              <w:right w:val="single" w:color="auto" w:sz="4" w:space="0"/>
            </w:tcBorders>
          </w:tcPr>
          <w:p w14:paraId="478F0707">
            <w:pPr>
              <w:keepNext w:val="0"/>
              <w:keepLines w:val="0"/>
              <w:pageBreakBefore w:val="0"/>
              <w:tabs>
                <w:tab w:val="left" w:pos="1134"/>
              </w:tabs>
              <w:kinsoku/>
              <w:wordWrap/>
              <w:overflowPunct/>
              <w:topLinePunct w:val="0"/>
              <w:autoSpaceDE/>
              <w:autoSpaceDN/>
              <w:bidi w:val="0"/>
              <w:adjustRightInd/>
              <w:snapToGrid/>
              <w:spacing w:before="60" w:after="60"/>
              <w:jc w:val="both"/>
              <w:textAlignment w:val="auto"/>
              <w:rPr>
                <w:rFonts w:hint="default"/>
                <w:sz w:val="20"/>
                <w:szCs w:val="20"/>
                <w:lang w:val="en-US" w:eastAsia="zh-CN"/>
              </w:rPr>
            </w:pPr>
            <w:r>
              <w:rPr>
                <w:rFonts w:hint="default"/>
                <w:sz w:val="20"/>
                <w:szCs w:val="20"/>
                <w:lang w:val="en-US" w:eastAsia="zh-CN"/>
              </w:rPr>
              <w:t>BS class</w:t>
            </w:r>
          </w:p>
        </w:tc>
        <w:tc>
          <w:tcPr>
            <w:tcW w:w="4111" w:type="dxa"/>
            <w:tcBorders>
              <w:top w:val="single" w:color="auto" w:sz="4" w:space="0"/>
              <w:left w:val="single" w:color="auto" w:sz="4" w:space="0"/>
              <w:bottom w:val="single" w:color="auto" w:sz="4" w:space="0"/>
              <w:right w:val="single" w:color="auto" w:sz="4" w:space="0"/>
            </w:tcBorders>
          </w:tcPr>
          <w:p w14:paraId="725967BB">
            <w:pPr>
              <w:keepNext w:val="0"/>
              <w:keepLines w:val="0"/>
              <w:pageBreakBefore w:val="0"/>
              <w:tabs>
                <w:tab w:val="left" w:pos="1134"/>
              </w:tabs>
              <w:kinsoku/>
              <w:wordWrap/>
              <w:overflowPunct/>
              <w:topLinePunct w:val="0"/>
              <w:autoSpaceDE/>
              <w:autoSpaceDN/>
              <w:bidi w:val="0"/>
              <w:adjustRightInd/>
              <w:snapToGrid/>
              <w:spacing w:before="60" w:after="60"/>
              <w:jc w:val="both"/>
              <w:textAlignment w:val="auto"/>
              <w:rPr>
                <w:rFonts w:hint="default"/>
                <w:sz w:val="20"/>
                <w:szCs w:val="20"/>
                <w:lang w:val="en-US" w:eastAsia="zh-CN"/>
              </w:rPr>
            </w:pPr>
            <w:r>
              <w:rPr>
                <w:rFonts w:hint="default"/>
                <w:sz w:val="20"/>
                <w:szCs w:val="20"/>
                <w:lang w:val="en-US" w:eastAsia="zh-CN"/>
              </w:rPr>
              <w:t>Declared as Wide Area BS, Medium Range BS, or Local Area BS.</w:t>
            </w:r>
          </w:p>
        </w:tc>
      </w:tr>
    </w:tbl>
    <w:p w14:paraId="3BA049DB">
      <w:pPr>
        <w:keepNext w:val="0"/>
        <w:keepLines w:val="0"/>
        <w:pageBreakBefore w:val="0"/>
        <w:tabs>
          <w:tab w:val="left" w:pos="1134"/>
        </w:tabs>
        <w:kinsoku/>
        <w:wordWrap/>
        <w:overflowPunct/>
        <w:topLinePunct w:val="0"/>
        <w:autoSpaceDE/>
        <w:autoSpaceDN/>
        <w:bidi w:val="0"/>
        <w:adjustRightInd/>
        <w:snapToGrid/>
        <w:spacing w:before="60" w:after="60"/>
        <w:jc w:val="both"/>
        <w:textAlignment w:val="auto"/>
        <w:rPr>
          <w:rFonts w:hint="default"/>
          <w:sz w:val="20"/>
          <w:szCs w:val="20"/>
          <w:lang w:val="en-US" w:eastAsia="zh-CN"/>
        </w:rPr>
      </w:pPr>
      <w:r>
        <w:rPr>
          <w:rFonts w:hint="eastAsia"/>
          <w:sz w:val="20"/>
          <w:szCs w:val="20"/>
          <w:lang w:val="en-US" w:eastAsia="zh-CN"/>
        </w:rPr>
        <w:t>For Wide Area BS, we think the test requirements of Homogeneous network shall be applicable, while for Medium Range BS and Local Area BS, the test of Homogeneous network can be skipped. In other words, the Wide Area BS has to pass both HomNet and HetNet test cases, and the Medium Range BS and Local Area BS have to pass HetNet test cases.</w:t>
      </w:r>
    </w:p>
    <w:p w14:paraId="070E1AD8">
      <w:pPr>
        <w:keepNext w:val="0"/>
        <w:keepLines w:val="0"/>
        <w:pageBreakBefore w:val="0"/>
        <w:tabs>
          <w:tab w:val="left" w:pos="1134"/>
        </w:tabs>
        <w:kinsoku/>
        <w:wordWrap/>
        <w:overflowPunct/>
        <w:topLinePunct w:val="0"/>
        <w:autoSpaceDE/>
        <w:autoSpaceDN/>
        <w:bidi w:val="0"/>
        <w:adjustRightInd/>
        <w:snapToGrid/>
        <w:spacing w:before="60" w:after="60"/>
        <w:jc w:val="both"/>
        <w:textAlignment w:val="auto"/>
        <w:rPr>
          <w:rFonts w:hint="default" w:eastAsia="等线"/>
          <w:b/>
          <w:bCs/>
          <w:i/>
          <w:iCs/>
          <w:sz w:val="20"/>
          <w:szCs w:val="20"/>
          <w:lang w:val="en-US" w:eastAsia="zh-CN"/>
        </w:rPr>
      </w:pPr>
      <w:r>
        <w:rPr>
          <w:rFonts w:hint="eastAsia" w:eastAsia="等线"/>
          <w:b/>
          <w:bCs/>
          <w:i/>
          <w:iCs/>
          <w:sz w:val="20"/>
          <w:szCs w:val="20"/>
          <w:lang w:val="en-US" w:eastAsia="zh-CN"/>
        </w:rPr>
        <w:t>Proposal 5: Introduce the applicability rule that the test requirements of Homogeneous network are not applicable for Medium Range BS and Local Area BS.</w:t>
      </w:r>
    </w:p>
    <w:p w14:paraId="59FA9045">
      <w:pPr>
        <w:tabs>
          <w:tab w:val="left" w:pos="1134"/>
        </w:tabs>
        <w:spacing w:before="60"/>
        <w:jc w:val="both"/>
        <w:rPr>
          <w:rFonts w:hint="default" w:eastAsia="等线"/>
          <w:sz w:val="20"/>
          <w:szCs w:val="20"/>
          <w:lang w:val="en-US" w:eastAsia="zh-CN"/>
        </w:rPr>
      </w:pPr>
    </w:p>
    <w:bookmarkEnd w:id="8"/>
    <w:p w14:paraId="26AD9BED">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17EEB3C6">
      <w:pPr>
        <w:spacing w:before="60"/>
        <w:rPr>
          <w:sz w:val="20"/>
          <w:szCs w:val="20"/>
        </w:rPr>
      </w:pPr>
      <w:r>
        <w:rPr>
          <w:sz w:val="20"/>
          <w:szCs w:val="20"/>
        </w:rPr>
        <w:t xml:space="preserve">In this contribution, we </w:t>
      </w:r>
      <w:r>
        <w:rPr>
          <w:rFonts w:hint="eastAsia" w:eastAsia="宋体"/>
          <w:sz w:val="20"/>
          <w:szCs w:val="20"/>
          <w:lang w:val="en-US" w:eastAsia="zh-CN"/>
        </w:rPr>
        <w:t>provides some basic simulation assumptions for BS 8Rx interference suppressing requirement</w:t>
      </w:r>
      <w:r>
        <w:rPr>
          <w:sz w:val="20"/>
          <w:szCs w:val="20"/>
        </w:rPr>
        <w:t>. The proposals are:</w:t>
      </w:r>
      <w:bookmarkEnd w:id="4"/>
      <w:bookmarkEnd w:id="5"/>
    </w:p>
    <w:p w14:paraId="2B2E5501">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Proposal 1</w:t>
      </w:r>
      <w:r>
        <w:rPr>
          <w:rFonts w:hint="eastAsia" w:eastAsia="等线"/>
          <w:b/>
          <w:bCs/>
          <w:i/>
          <w:iCs/>
          <w:sz w:val="20"/>
          <w:szCs w:val="20"/>
        </w:rPr>
        <w:t xml:space="preserve">: </w:t>
      </w:r>
      <w:r>
        <w:rPr>
          <w:rFonts w:hint="eastAsia" w:eastAsia="等线"/>
          <w:b/>
          <w:bCs/>
          <w:i/>
          <w:iCs/>
          <w:sz w:val="20"/>
          <w:szCs w:val="20"/>
          <w:lang w:val="en-US" w:eastAsia="zh-CN"/>
        </w:rPr>
        <w:t>For 2Rx, consider 2 interferes for HomNet and 1 interfere for HetNet.</w:t>
      </w:r>
    </w:p>
    <w:p w14:paraId="7BED34DE">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Proposal 2: Use TDLA30-10 for HetNet.</w:t>
      </w:r>
    </w:p>
    <w:p w14:paraId="1E3F5FF7">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b/>
          <w:i/>
          <w:iCs/>
          <w:sz w:val="20"/>
          <w:szCs w:val="20"/>
          <w:u w:val="single"/>
        </w:rPr>
      </w:pPr>
      <w:r>
        <w:rPr>
          <w:rFonts w:hint="eastAsia" w:eastAsia="等线"/>
          <w:b/>
          <w:bCs/>
          <w:i/>
          <w:iCs/>
          <w:sz w:val="20"/>
          <w:szCs w:val="20"/>
          <w:lang w:val="en-US" w:eastAsia="zh-CN"/>
        </w:rPr>
        <w:t>Proposal 3: Slightly prefer to use TDLC300-100 for HomNet.</w:t>
      </w:r>
    </w:p>
    <w:p w14:paraId="3DFBC2B8">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b/>
          <w:i/>
          <w:iCs/>
          <w:sz w:val="20"/>
          <w:szCs w:val="20"/>
          <w:u w:val="single"/>
        </w:rPr>
      </w:pPr>
      <w:r>
        <w:rPr>
          <w:rFonts w:hint="eastAsia" w:eastAsia="等线"/>
          <w:b/>
          <w:bCs/>
          <w:i/>
          <w:iCs/>
          <w:sz w:val="20"/>
          <w:szCs w:val="20"/>
          <w:lang w:val="en-US" w:eastAsia="zh-CN"/>
        </w:rPr>
        <w:t>Proposal 4: No need to introduce a new Manufacturer Declaration on MMSE-IRC.</w:t>
      </w:r>
    </w:p>
    <w:p w14:paraId="3804C216">
      <w:pPr>
        <w:keepNext w:val="0"/>
        <w:keepLines w:val="0"/>
        <w:pageBreakBefore w:val="0"/>
        <w:tabs>
          <w:tab w:val="left" w:pos="1134"/>
        </w:tabs>
        <w:kinsoku/>
        <w:wordWrap/>
        <w:overflowPunct/>
        <w:topLinePunct w:val="0"/>
        <w:autoSpaceDE/>
        <w:autoSpaceDN/>
        <w:bidi w:val="0"/>
        <w:adjustRightInd/>
        <w:snapToGrid/>
        <w:spacing w:before="60" w:after="60"/>
        <w:jc w:val="both"/>
        <w:textAlignment w:val="auto"/>
        <w:rPr>
          <w:rFonts w:hint="default" w:eastAsia="等线"/>
          <w:b/>
          <w:bCs/>
          <w:i/>
          <w:iCs/>
          <w:sz w:val="20"/>
          <w:szCs w:val="20"/>
          <w:lang w:val="en-US" w:eastAsia="zh-CN"/>
        </w:rPr>
      </w:pPr>
      <w:r>
        <w:rPr>
          <w:rFonts w:hint="eastAsia" w:eastAsia="等线"/>
          <w:b/>
          <w:bCs/>
          <w:i/>
          <w:iCs/>
          <w:sz w:val="20"/>
          <w:szCs w:val="20"/>
          <w:lang w:val="en-US" w:eastAsia="zh-CN"/>
        </w:rPr>
        <w:t>Proposal 5: Introduce the applicability rule that the test requirements of Homogeneous network are not applicable for Medium Range BS and Local Area BS.</w:t>
      </w:r>
    </w:p>
    <w:p w14:paraId="2592FC98">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60AC7B4">
      <w:pPr>
        <w:rPr>
          <w:rFonts w:eastAsiaTheme="minorEastAsia"/>
          <w:sz w:val="20"/>
          <w:szCs w:val="20"/>
          <w:lang w:val="en-GB"/>
        </w:rPr>
      </w:pPr>
      <w:r>
        <w:rPr>
          <w:rFonts w:hint="eastAsia" w:eastAsiaTheme="minorEastAsia"/>
          <w:sz w:val="20"/>
          <w:szCs w:val="20"/>
          <w:lang w:val="en-GB"/>
        </w:rPr>
        <w:t>[</w:t>
      </w:r>
      <w:r>
        <w:rPr>
          <w:rFonts w:eastAsiaTheme="minorEastAsia"/>
          <w:sz w:val="20"/>
          <w:szCs w:val="20"/>
          <w:lang w:val="en-GB"/>
        </w:rPr>
        <w:t>1] R</w:t>
      </w:r>
      <w:r>
        <w:rPr>
          <w:rFonts w:hint="eastAsia" w:eastAsiaTheme="minorEastAsia"/>
          <w:sz w:val="20"/>
          <w:szCs w:val="20"/>
          <w:lang w:val="en-GB"/>
        </w:rPr>
        <w:t>4-2</w:t>
      </w:r>
      <w:r>
        <w:rPr>
          <w:rFonts w:hint="eastAsia" w:eastAsiaTheme="minorEastAsia"/>
          <w:sz w:val="20"/>
          <w:szCs w:val="20"/>
          <w:lang w:val="en-US" w:eastAsia="zh-CN"/>
        </w:rPr>
        <w:t>502272</w:t>
      </w:r>
      <w:r>
        <w:rPr>
          <w:rFonts w:eastAsiaTheme="minorEastAsia"/>
          <w:sz w:val="20"/>
          <w:szCs w:val="20"/>
          <w:lang w:val="en-GB"/>
        </w:rPr>
        <w:t xml:space="preserve">, </w:t>
      </w:r>
      <w:r>
        <w:rPr>
          <w:rFonts w:hint="eastAsia" w:eastAsiaTheme="minorEastAsia"/>
          <w:sz w:val="20"/>
          <w:szCs w:val="20"/>
          <w:lang w:val="en-GB"/>
        </w:rPr>
        <w:t>Way Forward for [114][323] NR_demod_Ph5_Part1_General_BS</w:t>
      </w:r>
      <w:r>
        <w:rPr>
          <w:rFonts w:hint="eastAsia" w:eastAsiaTheme="minorEastAsia"/>
          <w:sz w:val="20"/>
          <w:szCs w:val="20"/>
          <w:lang w:val="en-US" w:eastAsia="zh-CN"/>
        </w:rPr>
        <w:t xml:space="preserve">, </w:t>
      </w:r>
      <w:r>
        <w:rPr>
          <w:rFonts w:hint="eastAsia" w:eastAsiaTheme="minorEastAsia"/>
          <w:sz w:val="20"/>
          <w:szCs w:val="20"/>
          <w:lang w:val="en-GB"/>
        </w:rPr>
        <w:t>China Telecom</w:t>
      </w:r>
    </w:p>
    <w:p w14:paraId="4A8D1CB0">
      <w:pPr>
        <w:rPr>
          <w:rFonts w:eastAsiaTheme="minorEastAsia"/>
          <w:sz w:val="20"/>
          <w:szCs w:val="20"/>
          <w:lang w:val="en-GB"/>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rFonts w:hint="default"/>
        <w:sz w:val="32"/>
        <w:szCs w:val="21"/>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4A433AE7"/>
    <w:multiLevelType w:val="multilevel"/>
    <w:tmpl w:val="4A433AE7"/>
    <w:lvl w:ilvl="0" w:tentative="0">
      <w:start w:val="1"/>
      <w:numFmt w:val="bullet"/>
      <w:lvlText w:val="o"/>
      <w:lvlJc w:val="left"/>
      <w:pPr>
        <w:ind w:left="1271" w:hanging="420"/>
      </w:pPr>
      <w:rPr>
        <w:rFonts w:hint="default" w:ascii="Courier New" w:hAnsi="Courier New" w:cs="Courier New"/>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4"/>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34D"/>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52B"/>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BD2"/>
    <w:rsid w:val="00D8556B"/>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 w:val="02180B5D"/>
    <w:rsid w:val="024C3B89"/>
    <w:rsid w:val="02D06333"/>
    <w:rsid w:val="03BD00D9"/>
    <w:rsid w:val="04B95A16"/>
    <w:rsid w:val="04BD7273"/>
    <w:rsid w:val="057247DA"/>
    <w:rsid w:val="07EA14B7"/>
    <w:rsid w:val="08DA059C"/>
    <w:rsid w:val="09183871"/>
    <w:rsid w:val="09353D90"/>
    <w:rsid w:val="0A2E783D"/>
    <w:rsid w:val="0B031BD3"/>
    <w:rsid w:val="0B5E1C21"/>
    <w:rsid w:val="0B8A52EF"/>
    <w:rsid w:val="0BC33094"/>
    <w:rsid w:val="0C0B2836"/>
    <w:rsid w:val="0CD07929"/>
    <w:rsid w:val="0E2A6E3A"/>
    <w:rsid w:val="0E3B3604"/>
    <w:rsid w:val="0E805B23"/>
    <w:rsid w:val="0E9C1CE5"/>
    <w:rsid w:val="0EC114B0"/>
    <w:rsid w:val="11EC3624"/>
    <w:rsid w:val="12100603"/>
    <w:rsid w:val="139117AD"/>
    <w:rsid w:val="143164E7"/>
    <w:rsid w:val="14912CB1"/>
    <w:rsid w:val="14DA3FBC"/>
    <w:rsid w:val="160675EB"/>
    <w:rsid w:val="161D3503"/>
    <w:rsid w:val="16383B80"/>
    <w:rsid w:val="16453965"/>
    <w:rsid w:val="16643DDA"/>
    <w:rsid w:val="1706234B"/>
    <w:rsid w:val="18761C3F"/>
    <w:rsid w:val="1892641E"/>
    <w:rsid w:val="18B91234"/>
    <w:rsid w:val="18C46E74"/>
    <w:rsid w:val="19911272"/>
    <w:rsid w:val="19A15BD8"/>
    <w:rsid w:val="19B41DED"/>
    <w:rsid w:val="19C064CE"/>
    <w:rsid w:val="19C20B7E"/>
    <w:rsid w:val="1A096918"/>
    <w:rsid w:val="1C110610"/>
    <w:rsid w:val="1C277B2A"/>
    <w:rsid w:val="1C960747"/>
    <w:rsid w:val="1E1F78C6"/>
    <w:rsid w:val="1E5C4484"/>
    <w:rsid w:val="1FA76ADD"/>
    <w:rsid w:val="1FCA4D36"/>
    <w:rsid w:val="202A27D1"/>
    <w:rsid w:val="206A69BE"/>
    <w:rsid w:val="21316F3F"/>
    <w:rsid w:val="23460611"/>
    <w:rsid w:val="242A63A6"/>
    <w:rsid w:val="246A4318"/>
    <w:rsid w:val="24C811D2"/>
    <w:rsid w:val="24F611B1"/>
    <w:rsid w:val="26B36FEF"/>
    <w:rsid w:val="26E5752B"/>
    <w:rsid w:val="26F135E1"/>
    <w:rsid w:val="278F1C29"/>
    <w:rsid w:val="282F4A63"/>
    <w:rsid w:val="283574F8"/>
    <w:rsid w:val="29365FD7"/>
    <w:rsid w:val="2A532C63"/>
    <w:rsid w:val="2AB75B17"/>
    <w:rsid w:val="2AE553C9"/>
    <w:rsid w:val="2CF775D2"/>
    <w:rsid w:val="2F59072A"/>
    <w:rsid w:val="317E652A"/>
    <w:rsid w:val="32F26A43"/>
    <w:rsid w:val="330D2A50"/>
    <w:rsid w:val="33122AC2"/>
    <w:rsid w:val="33F42736"/>
    <w:rsid w:val="341D68C0"/>
    <w:rsid w:val="372F56E5"/>
    <w:rsid w:val="38772AB7"/>
    <w:rsid w:val="3A743073"/>
    <w:rsid w:val="3ABC1DC7"/>
    <w:rsid w:val="3C3C5D78"/>
    <w:rsid w:val="3C586312"/>
    <w:rsid w:val="3DAE75BE"/>
    <w:rsid w:val="3E7A51DE"/>
    <w:rsid w:val="3E96482D"/>
    <w:rsid w:val="3EE91110"/>
    <w:rsid w:val="4000742F"/>
    <w:rsid w:val="429546AA"/>
    <w:rsid w:val="42FF5BAC"/>
    <w:rsid w:val="43131FB5"/>
    <w:rsid w:val="45150359"/>
    <w:rsid w:val="460D1BD4"/>
    <w:rsid w:val="46C06704"/>
    <w:rsid w:val="490D6193"/>
    <w:rsid w:val="4AA160C5"/>
    <w:rsid w:val="4AAF53D6"/>
    <w:rsid w:val="4AFA2B52"/>
    <w:rsid w:val="4B5F04E3"/>
    <w:rsid w:val="4C827040"/>
    <w:rsid w:val="4D1D1BAB"/>
    <w:rsid w:val="4DA37337"/>
    <w:rsid w:val="4DCD4E08"/>
    <w:rsid w:val="4DD642A7"/>
    <w:rsid w:val="4E1420FE"/>
    <w:rsid w:val="501228E1"/>
    <w:rsid w:val="504A4FDD"/>
    <w:rsid w:val="511C3E4C"/>
    <w:rsid w:val="523A383D"/>
    <w:rsid w:val="53E80837"/>
    <w:rsid w:val="53F83FD3"/>
    <w:rsid w:val="54CD03D4"/>
    <w:rsid w:val="55381968"/>
    <w:rsid w:val="55487CEC"/>
    <w:rsid w:val="558B6A30"/>
    <w:rsid w:val="559E607A"/>
    <w:rsid w:val="56781315"/>
    <w:rsid w:val="57F035F8"/>
    <w:rsid w:val="580B0311"/>
    <w:rsid w:val="584D0A2B"/>
    <w:rsid w:val="58556A81"/>
    <w:rsid w:val="590603D5"/>
    <w:rsid w:val="592D7A06"/>
    <w:rsid w:val="5AB96D2E"/>
    <w:rsid w:val="5B330B7A"/>
    <w:rsid w:val="5C257189"/>
    <w:rsid w:val="5D0166FE"/>
    <w:rsid w:val="5DEB6EA5"/>
    <w:rsid w:val="5E0C14B0"/>
    <w:rsid w:val="5E322F82"/>
    <w:rsid w:val="5F123686"/>
    <w:rsid w:val="608E444F"/>
    <w:rsid w:val="620A7660"/>
    <w:rsid w:val="630276C1"/>
    <w:rsid w:val="63132DF4"/>
    <w:rsid w:val="632C567F"/>
    <w:rsid w:val="63800833"/>
    <w:rsid w:val="659A4242"/>
    <w:rsid w:val="65CA1897"/>
    <w:rsid w:val="667944E3"/>
    <w:rsid w:val="66C9707F"/>
    <w:rsid w:val="67D31308"/>
    <w:rsid w:val="68B34721"/>
    <w:rsid w:val="6A2853AA"/>
    <w:rsid w:val="6A675B29"/>
    <w:rsid w:val="6A8268BE"/>
    <w:rsid w:val="6AAC049F"/>
    <w:rsid w:val="6AEB6253"/>
    <w:rsid w:val="6AFD1062"/>
    <w:rsid w:val="6BF53BAD"/>
    <w:rsid w:val="6C5C2CD7"/>
    <w:rsid w:val="6C7B38DA"/>
    <w:rsid w:val="6E2814C7"/>
    <w:rsid w:val="714457BF"/>
    <w:rsid w:val="717D06BD"/>
    <w:rsid w:val="71882E8E"/>
    <w:rsid w:val="728B1D53"/>
    <w:rsid w:val="74D41FF8"/>
    <w:rsid w:val="74DE1908"/>
    <w:rsid w:val="75B92E5D"/>
    <w:rsid w:val="75C712D9"/>
    <w:rsid w:val="75F0158B"/>
    <w:rsid w:val="77DA1E49"/>
    <w:rsid w:val="7898291C"/>
    <w:rsid w:val="79355A99"/>
    <w:rsid w:val="798C7179"/>
    <w:rsid w:val="7A9A41EB"/>
    <w:rsid w:val="7B903AA1"/>
    <w:rsid w:val="7CAD001B"/>
    <w:rsid w:val="7D0D4989"/>
    <w:rsid w:val="7DFE2E40"/>
    <w:rsid w:val="7E411817"/>
    <w:rsid w:val="7E675D6F"/>
    <w:rsid w:val="7F1000B5"/>
    <w:rsid w:val="7F64728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Yu Mincho Light"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Light" w:cs="Times New Roman"/>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eastAsia="Yu Mincho Light" w:cs="Times New Roman"/>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alloon Text"/>
    <w:basedOn w:val="1"/>
    <w:link w:val="46"/>
    <w:semiHidden/>
    <w:unhideWhenUsed/>
    <w:qFormat/>
    <w:uiPriority w:val="99"/>
    <w:rPr>
      <w:rFonts w:ascii="Cambria Math" w:hAnsi="Cambria Math" w:eastAsia="Cambria Math"/>
      <w:sz w:val="18"/>
      <w:szCs w:val="18"/>
    </w:rPr>
  </w:style>
  <w:style w:type="paragraph" w:styleId="14">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9"/>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页眉 字符"/>
    <w:link w:val="15"/>
    <w:qFormat/>
    <w:uiPriority w:val="99"/>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28"/>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8">
    <w:name w:val="TAL"/>
    <w:basedOn w:val="1"/>
    <w:link w:val="57"/>
    <w:qFormat/>
    <w:uiPriority w:val="0"/>
    <w:pPr>
      <w:keepNext/>
      <w:keepLines/>
    </w:pPr>
    <w:rPr>
      <w:rFonts w:ascii="Courier New" w:hAnsi="Courier New"/>
      <w:sz w:val="18"/>
      <w:szCs w:val="20"/>
      <w:lang w:val="en-GB" w:eastAsia="en-US"/>
    </w:rPr>
  </w:style>
  <w:style w:type="character" w:customStyle="1" w:styleId="29">
    <w:name w:val="TAC Char"/>
    <w:link w:val="27"/>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7"/>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eastAsia="Yu Mincho Light" w:cs="Times New Roman"/>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3"/>
    <w:semiHidden/>
    <w:qFormat/>
    <w:uiPriority w:val="99"/>
    <w:rPr>
      <w:rFonts w:ascii="Cambria Math" w:eastAsia="Cambria Math"/>
      <w:sz w:val="18"/>
      <w:szCs w:val="18"/>
    </w:rPr>
  </w:style>
  <w:style w:type="character" w:customStyle="1" w:styleId="47">
    <w:name w:val="页脚 字符"/>
    <w:link w:val="14"/>
    <w:qFormat/>
    <w:uiPriority w:val="99"/>
    <w:rPr>
      <w:sz w:val="18"/>
      <w:szCs w:val="18"/>
    </w:rPr>
  </w:style>
  <w:style w:type="character" w:customStyle="1" w:styleId="48">
    <w:name w:val="批注文字 字符"/>
    <w:basedOn w:val="21"/>
    <w:link w:val="12"/>
    <w:qFormat/>
    <w:uiPriority w:val="0"/>
  </w:style>
  <w:style w:type="character" w:customStyle="1" w:styleId="49">
    <w:name w:val="批注主题 字符"/>
    <w:link w:val="18"/>
    <w:semiHidden/>
    <w:qFormat/>
    <w:uiPriority w:val="99"/>
    <w:rPr>
      <w:b/>
      <w:bCs/>
    </w:rPr>
  </w:style>
  <w:style w:type="paragraph" w:customStyle="1" w:styleId="50">
    <w:name w:val="B1"/>
    <w:basedOn w:val="16"/>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character" w:customStyle="1" w:styleId="57">
    <w:name w:val="TAL Car"/>
    <w:link w:val="28"/>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Revision"/>
    <w:hidden/>
    <w:qFormat/>
    <w:uiPriority w:val="62"/>
    <w:rPr>
      <w:rFonts w:ascii="Times New Roman" w:hAnsi="Times New Roman" w:eastAsia="Yu Mincho Light"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4</Pages>
  <Words>2366</Words>
  <Characters>13491</Characters>
  <Lines>112</Lines>
  <Paragraphs>31</Paragraphs>
  <TotalTime>2</TotalTime>
  <ScaleCrop>false</ScaleCrop>
  <LinksUpToDate>false</LinksUpToDate>
  <CharactersWithSpaces>15826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2025-03-28T01:38:14Z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1B5FA489B6684E2C9426DDD8CDDDA00C</vt:lpwstr>
  </property>
</Properties>
</file>